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148D" w14:textId="67C1945D" w:rsidR="000C7797" w:rsidRDefault="000C7797">
      <w:pPr>
        <w:pStyle w:val="Cuerpo"/>
        <w:jc w:val="center"/>
        <w:rPr>
          <w:rStyle w:val="Ninguno"/>
          <w:b/>
          <w:bCs/>
          <w:color w:val="00BF6F"/>
          <w:sz w:val="28"/>
          <w:szCs w:val="28"/>
          <w:u w:color="00BF6F"/>
        </w:rPr>
      </w:pPr>
      <w:r w:rsidRPr="000C7797">
        <w:rPr>
          <w:rStyle w:val="Ninguno"/>
          <w:b/>
          <w:bCs/>
          <w:color w:val="00BF6F"/>
          <w:sz w:val="28"/>
          <w:szCs w:val="28"/>
          <w:u w:color="00BF6F"/>
        </w:rPr>
        <w:t>GenesisCare aporta nueva evidencia clínica sobre la eficacia de la radioterapia adaptativa en cáncer de próstata</w:t>
      </w:r>
    </w:p>
    <w:p w14:paraId="3C4DAA75" w14:textId="77777777" w:rsidR="0093040C" w:rsidRDefault="0093040C">
      <w:pPr>
        <w:pStyle w:val="Cuerpo"/>
        <w:ind w:left="360"/>
        <w:jc w:val="both"/>
        <w:rPr>
          <w:rStyle w:val="Ninguno"/>
          <w:b/>
          <w:bCs/>
          <w:color w:val="00BF6F"/>
          <w:sz w:val="28"/>
          <w:szCs w:val="28"/>
          <w:u w:color="00BF6F"/>
        </w:rPr>
      </w:pPr>
    </w:p>
    <w:p w14:paraId="1DBA376C" w14:textId="6E2547A7" w:rsidR="000C7797" w:rsidRDefault="000C7797">
      <w:pPr>
        <w:pStyle w:val="Prrafodelista"/>
        <w:numPr>
          <w:ilvl w:val="0"/>
          <w:numId w:val="2"/>
        </w:numPr>
        <w:spacing w:line="240" w:lineRule="auto"/>
        <w:jc w:val="both"/>
        <w:rPr>
          <w:color w:val="716E6A"/>
          <w:sz w:val="20"/>
          <w:szCs w:val="20"/>
          <w:lang w:val="es-ES_tradnl"/>
        </w:rPr>
      </w:pPr>
      <w:r w:rsidRPr="000C7797">
        <w:rPr>
          <w:color w:val="716E6A"/>
          <w:sz w:val="20"/>
          <w:szCs w:val="20"/>
          <w:lang w:val="es-ES_tradnl"/>
        </w:rPr>
        <w:t>Los primeros estudios prospectivos desarrollados en España muestran que la radioterapia adaptativa ofrece una excelente tolerancia al tratamiento, reduce los efectos adversos y contribuye a preservar la función urinaria y sexual, tanto en pacientes con cáncer de próstata localizado como en aquellos con recidiva tras cirugía.</w:t>
      </w:r>
    </w:p>
    <w:p w14:paraId="7C855D23" w14:textId="77777777" w:rsidR="0093040C" w:rsidRDefault="0093040C">
      <w:pPr>
        <w:pStyle w:val="Cuerpo"/>
        <w:ind w:left="360"/>
        <w:jc w:val="both"/>
        <w:rPr>
          <w:rStyle w:val="Ninguno"/>
          <w:color w:val="716E6A"/>
          <w:sz w:val="20"/>
          <w:szCs w:val="20"/>
          <w:u w:color="716E6A"/>
        </w:rPr>
      </w:pPr>
    </w:p>
    <w:p w14:paraId="5B9A533B" w14:textId="75477F23" w:rsidR="000C7797" w:rsidRPr="00B360D3" w:rsidRDefault="000C7797" w:rsidP="00B360D3">
      <w:pPr>
        <w:jc w:val="both"/>
        <w:rPr>
          <w:color w:val="716E6A"/>
          <w:sz w:val="20"/>
          <w:szCs w:val="20"/>
          <w:lang w:val="es-ES_tradnl"/>
        </w:rPr>
      </w:pPr>
    </w:p>
    <w:p w14:paraId="0A3CDA96" w14:textId="60FF0F48" w:rsidR="000C7797" w:rsidRDefault="000C7797">
      <w:pPr>
        <w:pStyle w:val="Prrafodelista"/>
        <w:numPr>
          <w:ilvl w:val="0"/>
          <w:numId w:val="2"/>
        </w:numPr>
        <w:spacing w:line="240" w:lineRule="auto"/>
        <w:jc w:val="both"/>
        <w:rPr>
          <w:color w:val="716E6A"/>
          <w:sz w:val="20"/>
          <w:szCs w:val="20"/>
          <w:lang w:val="es-ES_tradnl"/>
        </w:rPr>
      </w:pPr>
      <w:r w:rsidRPr="000C7797">
        <w:rPr>
          <w:color w:val="716E6A"/>
          <w:sz w:val="20"/>
          <w:szCs w:val="20"/>
          <w:lang w:val="es-ES_tradnl"/>
        </w:rPr>
        <w:t>La radioterapia adaptativa con el sistema MRIdian MR-Linac permite visualizar el tumor en tiempo real y adaptar el tratamiento en cada sesión, logrando una irradiación de alta precisión y una mayor protección de los tejidos sanos circundantes.</w:t>
      </w:r>
    </w:p>
    <w:p w14:paraId="44A585A2" w14:textId="77777777" w:rsidR="0093040C" w:rsidRDefault="0093040C">
      <w:pPr>
        <w:pStyle w:val="Cuerpo"/>
        <w:ind w:left="360"/>
        <w:jc w:val="both"/>
        <w:rPr>
          <w:rStyle w:val="Ninguno"/>
          <w:color w:val="716E6A"/>
          <w:sz w:val="20"/>
          <w:szCs w:val="20"/>
          <w:u w:color="716E6A"/>
        </w:rPr>
      </w:pPr>
    </w:p>
    <w:p w14:paraId="7851CE5E" w14:textId="6EB840A1" w:rsidR="000C7797" w:rsidRPr="00B360D3" w:rsidRDefault="000C7797">
      <w:pPr>
        <w:pStyle w:val="Prrafodelista"/>
        <w:numPr>
          <w:ilvl w:val="0"/>
          <w:numId w:val="2"/>
        </w:numPr>
        <w:spacing w:line="240" w:lineRule="auto"/>
        <w:jc w:val="both"/>
        <w:rPr>
          <w:rStyle w:val="Ninguno"/>
          <w:color w:val="716E6A"/>
          <w:sz w:val="20"/>
          <w:szCs w:val="20"/>
        </w:rPr>
      </w:pPr>
      <w:r w:rsidRPr="000C7797">
        <w:rPr>
          <w:rStyle w:val="Ninguno"/>
          <w:color w:val="716E6A"/>
          <w:sz w:val="20"/>
          <w:szCs w:val="20"/>
          <w:u w:color="716E6A"/>
        </w:rPr>
        <w:t>Gracias a esta tecnología, el tratamiento del cáncer de próstata, el tumor más frecuente en varones, puede completarse en solo cinco sesiones, frente a las 25-33 requeridas habitualmente con la radioterapia convencional. Además, en muchos pacientes evita procedimientos invasivos como la colocación de marcadores fiduciales o espaciadores rectales</w:t>
      </w:r>
      <w:r w:rsidR="000D2BEC">
        <w:rPr>
          <w:rStyle w:val="Ninguno"/>
          <w:color w:val="716E6A"/>
          <w:sz w:val="20"/>
          <w:szCs w:val="20"/>
          <w:u w:color="716E6A"/>
        </w:rPr>
        <w:t>.</w:t>
      </w:r>
    </w:p>
    <w:p w14:paraId="7566DF89" w14:textId="77777777" w:rsidR="000C7797" w:rsidRPr="000C7797" w:rsidRDefault="000C7797" w:rsidP="00B360D3">
      <w:pPr>
        <w:pStyle w:val="Prrafodelista"/>
        <w:rPr>
          <w:rStyle w:val="Ninguno"/>
          <w:color w:val="716E6A"/>
          <w:sz w:val="20"/>
          <w:szCs w:val="20"/>
          <w:u w:color="716E6A"/>
        </w:rPr>
      </w:pPr>
    </w:p>
    <w:p w14:paraId="4F567BCA" w14:textId="77777777" w:rsidR="0093040C" w:rsidRDefault="0093040C">
      <w:pPr>
        <w:pStyle w:val="Cuerpo"/>
        <w:jc w:val="both"/>
        <w:rPr>
          <w:rStyle w:val="Ninguno"/>
          <w:color w:val="716E6A"/>
          <w:sz w:val="20"/>
          <w:szCs w:val="20"/>
          <w:u w:color="716E6A"/>
        </w:rPr>
      </w:pPr>
    </w:p>
    <w:p w14:paraId="43D7DC15" w14:textId="77777777" w:rsidR="0093040C" w:rsidRDefault="0093040C">
      <w:pPr>
        <w:pStyle w:val="Body"/>
        <w:jc w:val="both"/>
        <w:rPr>
          <w:rStyle w:val="Ninguno"/>
        </w:rPr>
      </w:pPr>
    </w:p>
    <w:p w14:paraId="4B22FA74" w14:textId="422155F6" w:rsidR="0093040C" w:rsidRDefault="00606A36">
      <w:pPr>
        <w:pStyle w:val="Body"/>
        <w:jc w:val="both"/>
        <w:rPr>
          <w:rStyle w:val="Ninguno"/>
        </w:rPr>
      </w:pPr>
      <w:r w:rsidRPr="0035398A">
        <w:rPr>
          <w:rStyle w:val="Ninguno"/>
          <w:b/>
          <w:bCs/>
        </w:rPr>
        <w:t xml:space="preserve">Madrid, </w:t>
      </w:r>
      <w:r w:rsidR="003E31E0" w:rsidRPr="0035398A">
        <w:rPr>
          <w:rStyle w:val="Ninguno"/>
          <w:b/>
          <w:bCs/>
        </w:rPr>
        <w:t>2</w:t>
      </w:r>
      <w:r w:rsidRPr="0035398A">
        <w:rPr>
          <w:rStyle w:val="Ninguno"/>
          <w:b/>
          <w:bCs/>
        </w:rPr>
        <w:t xml:space="preserve"> de </w:t>
      </w:r>
      <w:r w:rsidR="003E31E0" w:rsidRPr="0035398A">
        <w:rPr>
          <w:rStyle w:val="Ninguno"/>
          <w:b/>
          <w:bCs/>
        </w:rPr>
        <w:t>junio</w:t>
      </w:r>
      <w:r w:rsidRPr="0035398A">
        <w:rPr>
          <w:rStyle w:val="Ninguno"/>
          <w:b/>
          <w:bCs/>
        </w:rPr>
        <w:t xml:space="preserve"> de 2026 -</w:t>
      </w:r>
      <w:r>
        <w:rPr>
          <w:rStyle w:val="Ninguno"/>
        </w:rPr>
        <w:t xml:space="preserve"> GenesisCare España presentará en el Congreso Nacional de la Sociedad Española de Oncología Radioterápica (SEOR), que se celebrará en Alicante del 3 al 5 de junio, los primeros resultados clínicos del uso de radioterapia adaptativa guiada por resonancia magnética (RM) en pacientes con cáncer de próstata. </w:t>
      </w:r>
    </w:p>
    <w:p w14:paraId="17EF1267" w14:textId="77777777" w:rsidR="0093040C" w:rsidRDefault="0093040C">
      <w:pPr>
        <w:pStyle w:val="Body"/>
        <w:jc w:val="both"/>
        <w:rPr>
          <w:rStyle w:val="Ninguno"/>
        </w:rPr>
      </w:pPr>
    </w:p>
    <w:p w14:paraId="49A1C03A" w14:textId="5DDC367B" w:rsidR="0093040C" w:rsidRDefault="00606A36">
      <w:pPr>
        <w:pStyle w:val="Body"/>
        <w:jc w:val="both"/>
        <w:rPr>
          <w:rStyle w:val="Ninguno"/>
        </w:rPr>
      </w:pPr>
      <w:r>
        <w:rPr>
          <w:rStyle w:val="Ninguno"/>
        </w:rPr>
        <w:t>Las investigaciones respaldan la seguridad y el potencial de la radioterapia adaptativa guiada por RM para convertirse en un nuevo estándar terapéutico para tratar a pacientes en los que el tumor está localizado y no requiere de cirugía, y en aquellos en los que ha re</w:t>
      </w:r>
      <w:r w:rsidR="004B4D7E">
        <w:rPr>
          <w:rStyle w:val="Ninguno"/>
        </w:rPr>
        <w:t>cidivado l</w:t>
      </w:r>
      <w:r>
        <w:rPr>
          <w:rStyle w:val="Ninguno"/>
        </w:rPr>
        <w:t>a enfermedad sin metástasis, tras la extirpación total de la próstata (prostatectomía).</w:t>
      </w:r>
    </w:p>
    <w:p w14:paraId="5D583D7F" w14:textId="77777777" w:rsidR="0093040C" w:rsidRDefault="0093040C">
      <w:pPr>
        <w:pStyle w:val="Body"/>
        <w:jc w:val="both"/>
        <w:rPr>
          <w:rStyle w:val="Ninguno"/>
        </w:rPr>
      </w:pPr>
    </w:p>
    <w:p w14:paraId="1D3C1578" w14:textId="4D8E75EC" w:rsidR="0093040C" w:rsidRDefault="00606A36">
      <w:pPr>
        <w:pStyle w:val="Body"/>
        <w:jc w:val="both"/>
        <w:rPr>
          <w:rStyle w:val="Ninguno"/>
        </w:rPr>
      </w:pPr>
      <w:r>
        <w:rPr>
          <w:rStyle w:val="Ninguno"/>
        </w:rPr>
        <w:t xml:space="preserve">Se trata de las conclusiones de dos estudios prospectivos, los primeros desarrollados en España, con pacientes tratados con tecnología MR-Linac </w:t>
      </w:r>
      <w:r>
        <w:rPr>
          <w:lang w:val="es-ES_tradnl"/>
        </w:rPr>
        <w:t>MRidian®</w:t>
      </w:r>
      <w:r>
        <w:rPr>
          <w:rStyle w:val="Ninguno"/>
        </w:rPr>
        <w:t>, actualmente una de las más avanzadas y precisas en el campo de la oncología radioterápica. Este sistema, que combina resonancia magnética y radioterapia, permite personalizar el tratamiento en tiempo real en cada sesión al ofrecer imágenes de alta calidad del tumor y los órganos cercanos. De este modo, consigue concentrar, con alta precisión y seguridad, la radiación en</w:t>
      </w:r>
      <w:r w:rsidR="006D1370">
        <w:rPr>
          <w:rStyle w:val="Ninguno"/>
        </w:rPr>
        <w:t xml:space="preserve"> el</w:t>
      </w:r>
      <w:r>
        <w:rPr>
          <w:rStyle w:val="Ninguno"/>
        </w:rPr>
        <w:t xml:space="preserve"> </w:t>
      </w:r>
      <w:r w:rsidR="006D1370">
        <w:rPr>
          <w:rStyle w:val="Ninguno"/>
        </w:rPr>
        <w:t>t</w:t>
      </w:r>
      <w:r>
        <w:rPr>
          <w:rStyle w:val="Ninguno"/>
        </w:rPr>
        <w:t>umor, limitando el daño en tejidos sanos y protegiendo órganos como la vejiga y el recto para disminuir los principales efectos secundarios de</w:t>
      </w:r>
      <w:r w:rsidR="00A841E6">
        <w:rPr>
          <w:rStyle w:val="Ninguno"/>
        </w:rPr>
        <w:t>l tratamiento</w:t>
      </w:r>
      <w:r>
        <w:rPr>
          <w:rStyle w:val="Ninguno"/>
        </w:rPr>
        <w:t xml:space="preserve"> como la incontinencia urinaria y la disfunción eréctil.</w:t>
      </w:r>
    </w:p>
    <w:p w14:paraId="25105863" w14:textId="77777777" w:rsidR="0093040C" w:rsidRDefault="0093040C">
      <w:pPr>
        <w:pStyle w:val="Body"/>
        <w:jc w:val="both"/>
        <w:rPr>
          <w:rStyle w:val="Ninguno"/>
        </w:rPr>
      </w:pPr>
    </w:p>
    <w:p w14:paraId="7F1BA5DA" w14:textId="569AFBA5" w:rsidR="0093040C" w:rsidRDefault="00606A36">
      <w:pPr>
        <w:pStyle w:val="Body"/>
        <w:jc w:val="both"/>
        <w:rPr>
          <w:rStyle w:val="Ninguno"/>
        </w:rPr>
      </w:pPr>
      <w:r>
        <w:rPr>
          <w:rStyle w:val="Ninguno"/>
        </w:rPr>
        <w:t xml:space="preserve">Además de los beneficios terapéuticos, la aplicación de radioterapia adaptativa tiene un impacto real directo en la vida de los pacientes. Simplifica el proceso y, por tanto, los </w:t>
      </w:r>
      <w:r w:rsidR="006D1370">
        <w:rPr>
          <w:rStyle w:val="Ninguno"/>
        </w:rPr>
        <w:t>días d</w:t>
      </w:r>
      <w:r>
        <w:rPr>
          <w:rStyle w:val="Ninguno"/>
        </w:rPr>
        <w:t xml:space="preserve">e tratamiento, que se completa en 5 sesiones, reduciendo </w:t>
      </w:r>
      <w:r w:rsidR="004B4D7E">
        <w:rPr>
          <w:rStyle w:val="Ninguno"/>
        </w:rPr>
        <w:t>el</w:t>
      </w:r>
      <w:r w:rsidR="007D2395">
        <w:rPr>
          <w:rStyle w:val="Ninguno"/>
        </w:rPr>
        <w:t xml:space="preserve"> número respecto al</w:t>
      </w:r>
      <w:r>
        <w:rPr>
          <w:rStyle w:val="Ninguno"/>
        </w:rPr>
        <w:t xml:space="preserve"> esquema estándar -entre 25 y 33 </w:t>
      </w:r>
      <w:r w:rsidR="007D2395">
        <w:rPr>
          <w:rStyle w:val="Ninguno"/>
        </w:rPr>
        <w:t xml:space="preserve">sesiones </w:t>
      </w:r>
      <w:r>
        <w:rPr>
          <w:rStyle w:val="Ninguno"/>
        </w:rPr>
        <w:t xml:space="preserve">indicadas-, y mejorando no solo la calidad de vida del paciente, sino también su experiencia asistencial.  </w:t>
      </w:r>
    </w:p>
    <w:p w14:paraId="62B69EDE" w14:textId="77777777" w:rsidR="0093040C" w:rsidRDefault="0093040C">
      <w:pPr>
        <w:pStyle w:val="Body"/>
        <w:jc w:val="both"/>
        <w:rPr>
          <w:rStyle w:val="Ninguno"/>
        </w:rPr>
      </w:pPr>
    </w:p>
    <w:p w14:paraId="12F9A276" w14:textId="77777777" w:rsidR="0093040C" w:rsidRDefault="00606A36">
      <w:pPr>
        <w:pStyle w:val="Body"/>
        <w:jc w:val="both"/>
        <w:rPr>
          <w:rStyle w:val="Ninguno"/>
          <w:b/>
          <w:bCs/>
          <w:color w:val="00CC66"/>
          <w:u w:color="00CC66"/>
        </w:rPr>
      </w:pPr>
      <w:r>
        <w:rPr>
          <w:rStyle w:val="Ninguno"/>
          <w:b/>
          <w:bCs/>
          <w:color w:val="00CC66"/>
          <w:u w:color="00CC66"/>
        </w:rPr>
        <w:t>Innovación tecnológica aplicada a la práctica clínica</w:t>
      </w:r>
    </w:p>
    <w:p w14:paraId="0DDA4D5B" w14:textId="77777777" w:rsidR="0093040C" w:rsidRDefault="0093040C">
      <w:pPr>
        <w:pStyle w:val="Body"/>
        <w:jc w:val="both"/>
        <w:rPr>
          <w:rStyle w:val="Ninguno"/>
        </w:rPr>
      </w:pPr>
    </w:p>
    <w:p w14:paraId="0AD6504A" w14:textId="21E9CACA" w:rsidR="0093040C" w:rsidRDefault="00606A36">
      <w:pPr>
        <w:pStyle w:val="Body"/>
        <w:jc w:val="both"/>
        <w:rPr>
          <w:rStyle w:val="Ninguno"/>
        </w:rPr>
      </w:pPr>
      <w:r>
        <w:rPr>
          <w:rStyle w:val="Ninguno"/>
        </w:rPr>
        <w:t xml:space="preserve">Con el objetivo de poner al alcance del paciente las soluciones terapéuticas más avanzadas, GenesisCare ha evaluado el tratamiento con tecnología MR-Linac </w:t>
      </w:r>
      <w:r>
        <w:rPr>
          <w:lang w:val="es-ES_tradnl"/>
        </w:rPr>
        <w:t>MRidian®</w:t>
      </w:r>
      <w:r>
        <w:rPr>
          <w:rStyle w:val="Ninguno"/>
        </w:rPr>
        <w:t xml:space="preserve"> sobre el lecho prostático de 34 pacientes con recaída bioquímica posquirúrgica, es decir, en los que había re</w:t>
      </w:r>
      <w:r w:rsidR="007D2395">
        <w:rPr>
          <w:rStyle w:val="Ninguno"/>
        </w:rPr>
        <w:t>cidivado</w:t>
      </w:r>
      <w:r>
        <w:rPr>
          <w:rStyle w:val="Ninguno"/>
        </w:rPr>
        <w:t xml:space="preserve"> la enfermedad tras la </w:t>
      </w:r>
      <w:r w:rsidR="007D2395">
        <w:rPr>
          <w:rStyle w:val="Ninguno"/>
        </w:rPr>
        <w:t>cirugía</w:t>
      </w:r>
      <w:r>
        <w:rPr>
          <w:rStyle w:val="Ninguno"/>
        </w:rPr>
        <w:t xml:space="preserve">. Por otro lado, ha analizado también la viabilidad y seguridad del uso de esta avanzada tecnología </w:t>
      </w:r>
      <w:r>
        <w:rPr>
          <w:rStyle w:val="Ninguno"/>
        </w:rPr>
        <w:lastRenderedPageBreak/>
        <w:t>sanitaria en 100 pacientes diagnosticados con cáncer de próstata localizado con riesgo bajo, intermedio y alto,</w:t>
      </w:r>
      <w:r w:rsidR="007D2395">
        <w:rPr>
          <w:rStyle w:val="Ninguno"/>
        </w:rPr>
        <w:t xml:space="preserve"> que no fueron sometidos a cirugía.</w:t>
      </w:r>
      <w:r>
        <w:rPr>
          <w:rStyle w:val="Ninguno"/>
        </w:rPr>
        <w:t xml:space="preserve">  </w:t>
      </w:r>
    </w:p>
    <w:p w14:paraId="1565F34E" w14:textId="77777777" w:rsidR="0093040C" w:rsidRDefault="0093040C">
      <w:pPr>
        <w:pStyle w:val="Body"/>
        <w:jc w:val="both"/>
        <w:rPr>
          <w:rStyle w:val="Ninguno"/>
        </w:rPr>
      </w:pPr>
    </w:p>
    <w:p w14:paraId="23F4C6AF" w14:textId="1095131D" w:rsidR="000C7797" w:rsidRDefault="000C7797">
      <w:pPr>
        <w:pStyle w:val="Body"/>
        <w:jc w:val="both"/>
        <w:rPr>
          <w:lang w:val="es-ES"/>
        </w:rPr>
      </w:pPr>
      <w:r w:rsidRPr="00B360D3">
        <w:rPr>
          <w:lang w:val="es-ES"/>
        </w:rPr>
        <w:t>En ambos ensayos, desarrollados entre 2023 y 2025, los resultados preliminares confirman una buena tolerancia de los pacientes al tratamiento, sin efectos adversos clínicamente significativos y con un impacto reducido sobre la función urinaria, intestinal y sexua</w:t>
      </w:r>
      <w:r>
        <w:rPr>
          <w:lang w:val="es-ES"/>
        </w:rPr>
        <w:t>l.</w:t>
      </w:r>
    </w:p>
    <w:p w14:paraId="7448CFE6" w14:textId="77777777" w:rsidR="0093040C" w:rsidRDefault="0093040C">
      <w:pPr>
        <w:pStyle w:val="Cuerpo"/>
        <w:jc w:val="both"/>
        <w:rPr>
          <w:rStyle w:val="Ninguno"/>
          <w:b/>
          <w:bCs/>
          <w:color w:val="00CC66"/>
          <w:sz w:val="20"/>
          <w:szCs w:val="20"/>
          <w:u w:color="00CC66"/>
        </w:rPr>
      </w:pPr>
    </w:p>
    <w:p w14:paraId="3D90CB11" w14:textId="493115CA" w:rsidR="000C7797" w:rsidRPr="009D5027" w:rsidRDefault="000C7797" w:rsidP="009D5027">
      <w:pPr>
        <w:pStyle w:val="Body"/>
        <w:jc w:val="both"/>
        <w:rPr>
          <w:lang w:val="es-ES"/>
        </w:rPr>
      </w:pPr>
      <w:r w:rsidRPr="009D5027">
        <w:rPr>
          <w:lang w:val="es-ES"/>
        </w:rPr>
        <w:t>“La radioterapia adaptativa nos permite ofrecer tratamientos oncológicos más personalizados, precisos y menos invasivos, con el objetivo de reducir los efectos adversos y preservar la calidad de vida de los pacientes. Aunque todavía es necesario seguir generando evidencia científica y datos a largo plazo, los estudios publicados hasta la fecha muestran resultados muy prometedores en términos de tolerancia, precisión terapéutica y control del tratamiento. Además, esta tecnología aporta una mayor fiabilidad en la toma de decisiones clínicas y mejora la eficiencia de procesos asistenciales de alta complejidad”, señala Felipe Couñago, director médico de GenesisCare”</w:t>
      </w:r>
    </w:p>
    <w:p w14:paraId="4CE7E4C6" w14:textId="77777777" w:rsidR="000C7797" w:rsidRDefault="000C7797">
      <w:pPr>
        <w:pStyle w:val="Cuerpo"/>
        <w:jc w:val="both"/>
        <w:rPr>
          <w:rStyle w:val="Ninguno"/>
          <w:b/>
          <w:bCs/>
          <w:color w:val="00CC66"/>
          <w:sz w:val="20"/>
          <w:szCs w:val="20"/>
          <w:u w:color="00CC66"/>
        </w:rPr>
      </w:pPr>
    </w:p>
    <w:p w14:paraId="285C9E2C" w14:textId="77777777" w:rsidR="0093040C" w:rsidRDefault="00606A36">
      <w:pPr>
        <w:pStyle w:val="Cuerpo"/>
        <w:jc w:val="both"/>
        <w:rPr>
          <w:rStyle w:val="Ninguno"/>
          <w:b/>
          <w:bCs/>
          <w:color w:val="00CC66"/>
          <w:sz w:val="20"/>
          <w:szCs w:val="20"/>
          <w:u w:color="00CC66"/>
        </w:rPr>
      </w:pPr>
      <w:r>
        <w:rPr>
          <w:rStyle w:val="Ninguno"/>
          <w:b/>
          <w:bCs/>
          <w:color w:val="00CC66"/>
          <w:sz w:val="20"/>
          <w:szCs w:val="20"/>
          <w:u w:color="00CC66"/>
        </w:rPr>
        <w:t>GenesisCare presenta más de 40 aportaciones científicas y avances en la SEOR</w:t>
      </w:r>
    </w:p>
    <w:p w14:paraId="042CD2E2" w14:textId="77777777" w:rsidR="0093040C" w:rsidRDefault="0093040C">
      <w:pPr>
        <w:pStyle w:val="Cuerpo"/>
        <w:jc w:val="both"/>
        <w:rPr>
          <w:rStyle w:val="Ninguno"/>
          <w:b/>
          <w:bCs/>
          <w:color w:val="00CC66"/>
          <w:sz w:val="20"/>
          <w:szCs w:val="20"/>
          <w:u w:color="00CC66"/>
        </w:rPr>
      </w:pPr>
    </w:p>
    <w:p w14:paraId="46A2D3DC" w14:textId="77777777" w:rsidR="0093040C" w:rsidRDefault="00606A36">
      <w:pPr>
        <w:pStyle w:val="Body"/>
        <w:jc w:val="both"/>
        <w:rPr>
          <w:rStyle w:val="Ninguno"/>
        </w:rPr>
      </w:pPr>
      <w:r>
        <w:rPr>
          <w:rStyle w:val="Ninguno"/>
        </w:rPr>
        <w:t xml:space="preserve">La compañía, pionera en la incorporación de la tecnología MRIdian® MR-Linac en la sanidad privada española con más de 400 pacientes tratados, principalmente con tumores de próstata y páncreas, presentará en el marco del XXIII Congreso Nacional de la Sociedad Española de Oncología Radioterápica (SEOR) más de 40 aportaciones científicas. Entre ellas, y además de los dos estudios de cáncer de próstata señalados, GenesisCare avanzará los resultados de un nuevo estudio sobre la aplicación de radioterapia adaptativa en determinados pacientes con cáncer de páncreas. </w:t>
      </w:r>
    </w:p>
    <w:p w14:paraId="6FA67BC1" w14:textId="77777777" w:rsidR="0093040C" w:rsidRDefault="0093040C">
      <w:pPr>
        <w:pStyle w:val="Body"/>
        <w:jc w:val="both"/>
        <w:rPr>
          <w:rStyle w:val="Ninguno"/>
        </w:rPr>
      </w:pPr>
    </w:p>
    <w:p w14:paraId="60E69D56" w14:textId="08DD9809" w:rsidR="0093040C" w:rsidRDefault="00606A36">
      <w:pPr>
        <w:pStyle w:val="Body"/>
        <w:jc w:val="both"/>
        <w:rPr>
          <w:rStyle w:val="Ninguno"/>
        </w:rPr>
      </w:pPr>
      <w:r>
        <w:rPr>
          <w:rStyle w:val="Ninguno"/>
        </w:rPr>
        <w:t>En concreto, aportará nuevos datos sobre el uso de esta tecnología en tumores pancreáticos localmente avanzados no operables</w:t>
      </w:r>
      <w:r w:rsidR="009D5027">
        <w:rPr>
          <w:rStyle w:val="Ninguno"/>
        </w:rPr>
        <w:t xml:space="preserve">, </w:t>
      </w:r>
      <w:r>
        <w:rPr>
          <w:rStyle w:val="Ninguno"/>
        </w:rPr>
        <w:t>considerados entre los de peor pronóstico y con mayores necesidades terapéuticas no cubiertas. El estudio, publicado en la revista Biomedicines, representa una de las primeras evidencias clínicas en España sobre el uso de radioterapia adaptativa guiada por resonancia en cáncer de páncreas y demuestra un elevado control local de la enfermedad (89,3%) y una buena tolerancia de los pacientes al tratamiento.</w:t>
      </w:r>
    </w:p>
    <w:p w14:paraId="0A2EE0C2" w14:textId="77777777" w:rsidR="0093040C" w:rsidRDefault="0093040C">
      <w:pPr>
        <w:pStyle w:val="Body"/>
        <w:jc w:val="both"/>
        <w:rPr>
          <w:rStyle w:val="Ninguno"/>
        </w:rPr>
      </w:pPr>
    </w:p>
    <w:p w14:paraId="43713743" w14:textId="77777777" w:rsidR="0093040C" w:rsidRDefault="00606A36">
      <w:pPr>
        <w:pStyle w:val="Body"/>
        <w:jc w:val="both"/>
        <w:rPr>
          <w:rStyle w:val="Ninguno"/>
        </w:rPr>
      </w:pPr>
      <w:r>
        <w:rPr>
          <w:rStyle w:val="Ninguno"/>
        </w:rPr>
        <w:t>Estos resultados preliminares, que refuerzan el creciente interés clínico por la radioterapia adaptativa guiada por resonancia en tumores complejos donde la precisión resulta especialmente crítica, deberán validarse a más largo plazo, en estudios fase III y en cohortes más amplias.</w:t>
      </w:r>
    </w:p>
    <w:p w14:paraId="2A0A8E59" w14:textId="77777777" w:rsidR="005235A8" w:rsidRDefault="005235A8">
      <w:pPr>
        <w:pStyle w:val="Body"/>
        <w:jc w:val="both"/>
        <w:rPr>
          <w:rStyle w:val="Ninguno"/>
        </w:rPr>
      </w:pPr>
    </w:p>
    <w:p w14:paraId="1F5F5448" w14:textId="5EDD9110" w:rsidR="005235A8" w:rsidRPr="00B360D3" w:rsidRDefault="005235A8">
      <w:pPr>
        <w:pStyle w:val="Body"/>
        <w:jc w:val="both"/>
        <w:rPr>
          <w:rStyle w:val="Ninguno"/>
          <w:lang w:val="es-ES"/>
        </w:rPr>
      </w:pPr>
      <w:r w:rsidRPr="00B360D3">
        <w:rPr>
          <w:lang w:val="es-ES"/>
        </w:rPr>
        <w:t>En el transcurso del Congreso de la SEOR, GenesisCare organiza además el simposio “Transformando la Radioterapia Adaptativa”, moderado por los oncólogos radioterápicos Felipe Couñago, director médico de GenesisCare España, y Fernando López Campos, facultativo de GenesisCare Madrid y del Hospital Universitario Ramón y Cajal de la Comunidad de Madrid. El encuentro contará con la participación de tres referentes internacionales en radioterapia adaptativa, quienes compartirán su experiencia y visión sobre los avances más recientes en este campo. Asimismo, se presentará un resumen de los resultados clínicos obtenidos por GenesisCare desde la puesta en marcha del tratamiento con la tecnología MRIdian, destacando su impacto en la práctica clínica y en la atención a los pacientes.</w:t>
      </w:r>
    </w:p>
    <w:p w14:paraId="4DF0448A" w14:textId="77777777" w:rsidR="00B360D3" w:rsidRDefault="00B360D3">
      <w:pPr>
        <w:pStyle w:val="Body"/>
        <w:jc w:val="both"/>
        <w:rPr>
          <w:rStyle w:val="Ninguno"/>
        </w:rPr>
      </w:pPr>
    </w:p>
    <w:p w14:paraId="499BCD24" w14:textId="77777777" w:rsidR="0093040C" w:rsidRDefault="0093040C">
      <w:pPr>
        <w:pStyle w:val="Cuerpo"/>
        <w:jc w:val="both"/>
      </w:pPr>
    </w:p>
    <w:p w14:paraId="7919A748" w14:textId="77777777" w:rsidR="0093040C" w:rsidRDefault="00606A36">
      <w:pPr>
        <w:pStyle w:val="Cuerpo"/>
        <w:jc w:val="both"/>
        <w:rPr>
          <w:rStyle w:val="Ninguno"/>
          <w:b/>
          <w:bCs/>
          <w:color w:val="00CC66"/>
          <w:sz w:val="20"/>
          <w:szCs w:val="20"/>
          <w:u w:color="00CC66"/>
        </w:rPr>
      </w:pPr>
      <w:r>
        <w:rPr>
          <w:rStyle w:val="Ninguno"/>
          <w:b/>
          <w:bCs/>
          <w:color w:val="00CC66"/>
          <w:sz w:val="20"/>
          <w:szCs w:val="20"/>
          <w:u w:color="00CC66"/>
        </w:rPr>
        <w:t>Sobre GenesisCare España</w:t>
      </w:r>
    </w:p>
    <w:p w14:paraId="683360C0" w14:textId="77777777" w:rsidR="0093040C" w:rsidRDefault="0093040C">
      <w:pPr>
        <w:pStyle w:val="Cuerpo"/>
        <w:jc w:val="both"/>
        <w:rPr>
          <w:rStyle w:val="Ninguno"/>
          <w:b/>
          <w:bCs/>
          <w:color w:val="00CC66"/>
          <w:sz w:val="20"/>
          <w:szCs w:val="20"/>
          <w:u w:color="00CC66"/>
        </w:rPr>
      </w:pPr>
    </w:p>
    <w:p w14:paraId="16139FA9" w14:textId="4544B976" w:rsidR="0093040C" w:rsidRDefault="00606A36">
      <w:pPr>
        <w:pStyle w:val="Cuerpo"/>
        <w:jc w:val="both"/>
        <w:rPr>
          <w:rStyle w:val="Ninguno"/>
          <w:color w:val="716E6A"/>
          <w:sz w:val="20"/>
          <w:szCs w:val="20"/>
          <w:u w:color="716E6A"/>
        </w:rPr>
      </w:pPr>
      <w:r w:rsidRPr="000C7797">
        <w:rPr>
          <w:rStyle w:val="Ninguno"/>
          <w:color w:val="716E6A"/>
          <w:sz w:val="20"/>
          <w:szCs w:val="20"/>
          <w:u w:color="716E6A"/>
          <w:lang w:val="es-ES"/>
        </w:rPr>
        <w:t>GenesisCare est</w:t>
      </w:r>
      <w:r>
        <w:rPr>
          <w:rStyle w:val="Ninguno"/>
          <w:color w:val="716E6A"/>
          <w:sz w:val="20"/>
          <w:szCs w:val="20"/>
          <w:u w:color="716E6A"/>
        </w:rPr>
        <w:t xml:space="preserve">á presente en España desde 2016 y forma parte de una red global con presencia en Australia (2005) y Reino unido (2015). Cuenta con 18 centros oncológicos avanzados en nuestro país, posicionados como los más punteros del entorno privado en </w:t>
      </w:r>
      <w:r w:rsidR="003F05BF">
        <w:rPr>
          <w:rStyle w:val="Ninguno"/>
          <w:color w:val="716E6A"/>
          <w:sz w:val="20"/>
          <w:szCs w:val="20"/>
          <w:u w:color="716E6A"/>
        </w:rPr>
        <w:t>España</w:t>
      </w:r>
      <w:r>
        <w:rPr>
          <w:rStyle w:val="Ninguno"/>
          <w:color w:val="716E6A"/>
          <w:sz w:val="20"/>
          <w:szCs w:val="20"/>
          <w:u w:color="716E6A"/>
          <w:lang w:val="pt-PT"/>
        </w:rPr>
        <w:t>. Est</w:t>
      </w:r>
      <w:r>
        <w:rPr>
          <w:rStyle w:val="Ninguno"/>
          <w:color w:val="716E6A"/>
          <w:sz w:val="20"/>
          <w:szCs w:val="20"/>
          <w:u w:color="716E6A"/>
        </w:rPr>
        <w:t>án ubicados estratégicamente dentro de los mejores hospitales o en centros propios, en los que ofrece atenció</w:t>
      </w:r>
      <w:r w:rsidRPr="000C7797">
        <w:rPr>
          <w:rStyle w:val="Ninguno"/>
          <w:color w:val="716E6A"/>
          <w:sz w:val="20"/>
          <w:szCs w:val="20"/>
          <w:u w:color="716E6A"/>
          <w:lang w:val="es-ES"/>
        </w:rPr>
        <w:t>n oncol</w:t>
      </w:r>
      <w:r>
        <w:rPr>
          <w:rStyle w:val="Ninguno"/>
          <w:color w:val="716E6A"/>
          <w:sz w:val="20"/>
          <w:szCs w:val="20"/>
          <w:u w:color="716E6A"/>
        </w:rPr>
        <w:t xml:space="preserve">ógica de alta </w:t>
      </w:r>
      <w:r>
        <w:rPr>
          <w:rStyle w:val="Ninguno"/>
          <w:color w:val="716E6A"/>
          <w:sz w:val="20"/>
          <w:szCs w:val="20"/>
          <w:u w:color="716E6A"/>
        </w:rPr>
        <w:lastRenderedPageBreak/>
        <w:t>precisión a más de 9.000 personas cada año. Su equipo multidisciplinar lo forman más de 300 profesionales, entre los que se encuentran oncó</w:t>
      </w:r>
      <w:r>
        <w:rPr>
          <w:rStyle w:val="Ninguno"/>
          <w:color w:val="716E6A"/>
          <w:sz w:val="20"/>
          <w:szCs w:val="20"/>
          <w:u w:color="716E6A"/>
          <w:lang w:val="pt-PT"/>
        </w:rPr>
        <w:t>logos m</w:t>
      </w:r>
      <w:r>
        <w:rPr>
          <w:rStyle w:val="Ninguno"/>
          <w:color w:val="716E6A"/>
          <w:sz w:val="20"/>
          <w:szCs w:val="20"/>
          <w:u w:color="716E6A"/>
        </w:rPr>
        <w:t>édicos y radioterá</w:t>
      </w:r>
      <w:r>
        <w:rPr>
          <w:rStyle w:val="Ninguno"/>
          <w:color w:val="716E6A"/>
          <w:sz w:val="20"/>
          <w:szCs w:val="20"/>
          <w:u w:color="716E6A"/>
          <w:lang w:val="pt-PT"/>
        </w:rPr>
        <w:t>picos, m</w:t>
      </w:r>
      <w:r>
        <w:rPr>
          <w:rStyle w:val="Ninguno"/>
          <w:color w:val="716E6A"/>
          <w:sz w:val="20"/>
          <w:szCs w:val="20"/>
          <w:u w:color="716E6A"/>
        </w:rPr>
        <w:t>é</w:t>
      </w:r>
      <w:r>
        <w:rPr>
          <w:rStyle w:val="Ninguno"/>
          <w:color w:val="716E6A"/>
          <w:sz w:val="20"/>
          <w:szCs w:val="20"/>
          <w:u w:color="716E6A"/>
          <w:lang w:val="pt-PT"/>
        </w:rPr>
        <w:t>dicos f</w:t>
      </w:r>
      <w:r>
        <w:rPr>
          <w:rStyle w:val="Ninguno"/>
          <w:color w:val="716E6A"/>
          <w:sz w:val="20"/>
          <w:szCs w:val="20"/>
          <w:u w:color="716E6A"/>
        </w:rPr>
        <w:t>ísicos, cirujanos y técnicos con una sólida trayectoria, que trabajan de forma coordinada con hospitales de referencia, redes científicas y especialistas de distintos paí</w:t>
      </w:r>
      <w:r>
        <w:rPr>
          <w:rStyle w:val="Ninguno"/>
          <w:color w:val="716E6A"/>
          <w:sz w:val="20"/>
          <w:szCs w:val="20"/>
          <w:u w:color="716E6A"/>
          <w:lang w:val="pt-PT"/>
        </w:rPr>
        <w:t>ses.</w:t>
      </w:r>
    </w:p>
    <w:p w14:paraId="09E0DE2E" w14:textId="77777777" w:rsidR="0093040C" w:rsidRDefault="0093040C">
      <w:pPr>
        <w:pStyle w:val="Sinespaciado"/>
        <w:jc w:val="both"/>
        <w:rPr>
          <w:rStyle w:val="Ninguno"/>
          <w:rFonts w:ascii="Calibri" w:eastAsia="Calibri" w:hAnsi="Calibri" w:cs="Calibri"/>
          <w:i/>
          <w:iCs/>
        </w:rPr>
      </w:pPr>
    </w:p>
    <w:p w14:paraId="470E9970" w14:textId="66E4BB04" w:rsidR="00502455" w:rsidRPr="00502455" w:rsidRDefault="00502455">
      <w:pPr>
        <w:pStyle w:val="Sinespaciado"/>
        <w:jc w:val="both"/>
        <w:rPr>
          <w:rStyle w:val="Ninguno"/>
          <w:b/>
          <w:bCs/>
          <w:color w:val="00CC66"/>
          <w:sz w:val="20"/>
          <w:szCs w:val="20"/>
          <w:u w:color="00CC66"/>
          <w14:textOutline w14:w="0" w14:cap="flat" w14:cmpd="sng" w14:algn="ctr">
            <w14:noFill/>
            <w14:prstDash w14:val="solid"/>
            <w14:bevel/>
          </w14:textOutline>
        </w:rPr>
      </w:pPr>
      <w:r w:rsidRPr="00502455">
        <w:rPr>
          <w:rStyle w:val="Ninguno"/>
          <w:b/>
          <w:bCs/>
          <w:color w:val="00CC66"/>
          <w:sz w:val="20"/>
          <w:szCs w:val="20"/>
          <w:u w:color="00CC66"/>
          <w14:textOutline w14:w="0" w14:cap="flat" w14:cmpd="sng" w14:algn="ctr">
            <w14:noFill/>
            <w14:prstDash w14:val="solid"/>
            <w14:bevel/>
          </w14:textOutline>
        </w:rPr>
        <w:t xml:space="preserve">Pie de foto 1: </w:t>
      </w:r>
      <w:r w:rsidR="00016579" w:rsidRPr="00016579">
        <w:rPr>
          <w:rStyle w:val="Ninguno"/>
          <w:color w:val="716E6A"/>
          <w:sz w:val="20"/>
          <w:szCs w:val="20"/>
          <w:u w:color="716E6A"/>
          <w14:textOutline w14:w="0" w14:cap="flat" w14:cmpd="sng" w14:algn="ctr">
            <w14:noFill/>
            <w14:prstDash w14:val="solid"/>
            <w14:bevel/>
          </w14:textOutline>
        </w:rPr>
        <w:t>Felipe Couñago, director médico de GenesisCare</w:t>
      </w:r>
    </w:p>
    <w:p w14:paraId="614873D2" w14:textId="6957265C" w:rsidR="00502455" w:rsidRPr="00502455" w:rsidRDefault="00502455">
      <w:pPr>
        <w:pStyle w:val="Sinespaciado"/>
        <w:jc w:val="both"/>
        <w:rPr>
          <w:rStyle w:val="Ninguno"/>
          <w:b/>
          <w:bCs/>
          <w:color w:val="00CC66"/>
          <w:sz w:val="20"/>
          <w:szCs w:val="20"/>
          <w:u w:color="00CC66"/>
          <w14:textOutline w14:w="0" w14:cap="flat" w14:cmpd="sng" w14:algn="ctr">
            <w14:noFill/>
            <w14:prstDash w14:val="solid"/>
            <w14:bevel/>
          </w14:textOutline>
        </w:rPr>
      </w:pPr>
      <w:r w:rsidRPr="00502455">
        <w:rPr>
          <w:rStyle w:val="Ninguno"/>
          <w:b/>
          <w:bCs/>
          <w:color w:val="00CC66"/>
          <w:sz w:val="20"/>
          <w:szCs w:val="20"/>
          <w:u w:color="00CC66"/>
          <w14:textOutline w14:w="0" w14:cap="flat" w14:cmpd="sng" w14:algn="ctr">
            <w14:noFill/>
            <w14:prstDash w14:val="solid"/>
            <w14:bevel/>
          </w14:textOutline>
        </w:rPr>
        <w:t>Pie de foto 2:</w:t>
      </w:r>
      <w:r w:rsidR="00016579">
        <w:rPr>
          <w:rStyle w:val="Ninguno"/>
          <w:b/>
          <w:bCs/>
          <w:color w:val="00CC66"/>
          <w:sz w:val="20"/>
          <w:szCs w:val="20"/>
          <w:u w:color="00CC66"/>
          <w14:textOutline w14:w="0" w14:cap="flat" w14:cmpd="sng" w14:algn="ctr">
            <w14:noFill/>
            <w14:prstDash w14:val="solid"/>
            <w14:bevel/>
          </w14:textOutline>
        </w:rPr>
        <w:t xml:space="preserve"> </w:t>
      </w:r>
      <w:r w:rsidR="00016579" w:rsidRPr="00016579">
        <w:rPr>
          <w:rStyle w:val="Ninguno"/>
          <w:color w:val="716E6A"/>
          <w:sz w:val="20"/>
          <w:szCs w:val="20"/>
          <w:u w:color="716E6A"/>
          <w14:textOutline w14:w="0" w14:cap="flat" w14:cmpd="sng" w14:algn="ctr">
            <w14:noFill/>
            <w14:prstDash w14:val="solid"/>
            <w14:bevel/>
          </w14:textOutline>
        </w:rPr>
        <w:t>equipo técnico de GenesisCare</w:t>
      </w:r>
    </w:p>
    <w:p w14:paraId="12B83EA4" w14:textId="77777777" w:rsidR="0093040C" w:rsidRDefault="0093040C">
      <w:pPr>
        <w:pStyle w:val="Sinespaciado"/>
        <w:jc w:val="both"/>
        <w:rPr>
          <w:rStyle w:val="Ninguno"/>
          <w:rFonts w:ascii="Calibri" w:eastAsia="Calibri" w:hAnsi="Calibri" w:cs="Calibri"/>
        </w:rPr>
      </w:pPr>
    </w:p>
    <w:p w14:paraId="68ACC820" w14:textId="77777777" w:rsidR="00016579" w:rsidRPr="00016579" w:rsidRDefault="00016579">
      <w:pPr>
        <w:pStyle w:val="Sinespaciado"/>
        <w:jc w:val="both"/>
        <w:rPr>
          <w:rStyle w:val="Ninguno"/>
          <w:rFonts w:ascii="Calibri" w:eastAsia="Calibri" w:hAnsi="Calibri" w:cs="Calibri"/>
        </w:rPr>
      </w:pPr>
    </w:p>
    <w:p w14:paraId="4147C855" w14:textId="77777777" w:rsidR="0093040C" w:rsidRDefault="00606A36">
      <w:pPr>
        <w:pStyle w:val="Cuerpo"/>
        <w:jc w:val="both"/>
        <w:rPr>
          <w:rStyle w:val="Ninguno"/>
          <w:color w:val="00BF6F"/>
          <w:sz w:val="18"/>
          <w:szCs w:val="18"/>
          <w:u w:color="00BF6F"/>
        </w:rPr>
      </w:pPr>
      <w:r>
        <w:rPr>
          <w:rStyle w:val="Ninguno"/>
          <w:color w:val="00BF6F"/>
          <w:sz w:val="18"/>
          <w:szCs w:val="18"/>
          <w:u w:color="00BF6F"/>
        </w:rPr>
        <w:t>Gabinete de Comunicación de GenesisCare</w:t>
      </w:r>
    </w:p>
    <w:p w14:paraId="79DD4BE7" w14:textId="77777777" w:rsidR="0093040C" w:rsidRDefault="00606A36">
      <w:pPr>
        <w:pStyle w:val="Cuerpo"/>
        <w:jc w:val="both"/>
        <w:rPr>
          <w:rStyle w:val="Ninguno"/>
          <w:sz w:val="18"/>
          <w:szCs w:val="18"/>
        </w:rPr>
      </w:pPr>
      <w:r>
        <w:rPr>
          <w:rStyle w:val="Ninguno"/>
          <w:sz w:val="18"/>
          <w:szCs w:val="18"/>
        </w:rPr>
        <w:t>Atlántica Comunicación</w:t>
      </w:r>
    </w:p>
    <w:p w14:paraId="39B5D3C1" w14:textId="77777777" w:rsidR="0093040C" w:rsidRPr="000C7797" w:rsidRDefault="0093040C">
      <w:pPr>
        <w:pStyle w:val="Cuerpo"/>
        <w:jc w:val="both"/>
        <w:rPr>
          <w:rStyle w:val="Ninguno"/>
          <w:color w:val="0563C1"/>
          <w:sz w:val="18"/>
          <w:szCs w:val="18"/>
          <w:u w:val="single" w:color="0563C1"/>
          <w:lang w:val="en-US"/>
        </w:rPr>
      </w:pPr>
      <w:hyperlink r:id="rId7" w:history="1">
        <w:r>
          <w:rPr>
            <w:rStyle w:val="Hyperlink0"/>
          </w:rPr>
          <w:t>info@atlanticacomunicacion.com</w:t>
        </w:r>
      </w:hyperlink>
    </w:p>
    <w:p w14:paraId="0F897041" w14:textId="77777777" w:rsidR="0093040C" w:rsidRPr="000C7797" w:rsidRDefault="00606A36">
      <w:pPr>
        <w:pStyle w:val="Cuerpo"/>
        <w:jc w:val="both"/>
        <w:rPr>
          <w:rStyle w:val="Ninguno"/>
          <w:color w:val="0563C1"/>
          <w:sz w:val="18"/>
          <w:szCs w:val="18"/>
          <w:u w:val="single" w:color="0563C1"/>
          <w:lang w:val="en-US"/>
        </w:rPr>
      </w:pPr>
      <w:r>
        <w:rPr>
          <w:rStyle w:val="Hyperlink0"/>
        </w:rPr>
        <w:t>986 260 680</w:t>
      </w:r>
    </w:p>
    <w:p w14:paraId="26A418A0" w14:textId="77777777" w:rsidR="0093040C" w:rsidRDefault="0093040C">
      <w:pPr>
        <w:pStyle w:val="Cuerpo"/>
        <w:jc w:val="both"/>
        <w:rPr>
          <w:rStyle w:val="Enlace"/>
          <w:sz w:val="18"/>
          <w:szCs w:val="18"/>
          <w:lang w:val="en-US"/>
        </w:rPr>
      </w:pPr>
    </w:p>
    <w:p w14:paraId="00516FA5" w14:textId="77777777" w:rsidR="0093040C" w:rsidRDefault="0093040C">
      <w:pPr>
        <w:pStyle w:val="Cuerpo"/>
        <w:jc w:val="both"/>
        <w:rPr>
          <w:rStyle w:val="Enlace"/>
          <w:sz w:val="18"/>
          <w:szCs w:val="18"/>
          <w:lang w:val="en-US"/>
        </w:rPr>
      </w:pPr>
    </w:p>
    <w:p w14:paraId="4F34C549" w14:textId="77777777" w:rsidR="0093040C" w:rsidRPr="000C7797" w:rsidRDefault="00606A36">
      <w:pPr>
        <w:pStyle w:val="Cuerpo"/>
        <w:jc w:val="both"/>
        <w:rPr>
          <w:rStyle w:val="Ninguno"/>
          <w:color w:val="00BF6F"/>
          <w:sz w:val="18"/>
          <w:szCs w:val="18"/>
          <w:u w:color="00BF6F"/>
          <w:lang w:val="en-US"/>
        </w:rPr>
      </w:pPr>
      <w:r>
        <w:rPr>
          <w:rStyle w:val="Ninguno"/>
          <w:color w:val="00BF6F"/>
          <w:sz w:val="18"/>
          <w:szCs w:val="18"/>
          <w:u w:color="00BF6F"/>
          <w:lang w:val="en-US"/>
        </w:rPr>
        <w:t>GenesisCare</w:t>
      </w:r>
    </w:p>
    <w:p w14:paraId="36817224" w14:textId="77777777" w:rsidR="0093040C" w:rsidRPr="000C7797" w:rsidRDefault="00606A36">
      <w:pPr>
        <w:pStyle w:val="Cuerpo"/>
        <w:jc w:val="both"/>
        <w:rPr>
          <w:rStyle w:val="Ninguno"/>
          <w:sz w:val="18"/>
          <w:szCs w:val="18"/>
          <w:lang w:val="en-US"/>
        </w:rPr>
      </w:pPr>
      <w:r>
        <w:rPr>
          <w:rStyle w:val="Ninguno"/>
          <w:sz w:val="18"/>
          <w:szCs w:val="18"/>
          <w:lang w:val="en-US"/>
        </w:rPr>
        <w:t>Xanat Camacho</w:t>
      </w:r>
    </w:p>
    <w:p w14:paraId="1F04912B" w14:textId="77777777" w:rsidR="0093040C" w:rsidRPr="000C7797" w:rsidRDefault="0093040C">
      <w:pPr>
        <w:pStyle w:val="Cuerpo"/>
        <w:jc w:val="both"/>
        <w:rPr>
          <w:rStyle w:val="Ninguno"/>
          <w:sz w:val="18"/>
          <w:szCs w:val="18"/>
          <w:lang w:val="en-US"/>
        </w:rPr>
      </w:pPr>
      <w:hyperlink r:id="rId8" w:history="1">
        <w:r>
          <w:rPr>
            <w:rStyle w:val="Hyperlink0"/>
          </w:rPr>
          <w:t>xanat.camacho@genesiscare.es</w:t>
        </w:r>
      </w:hyperlink>
    </w:p>
    <w:p w14:paraId="0D41DA0B" w14:textId="77777777" w:rsidR="0093040C" w:rsidRDefault="00606A36">
      <w:pPr>
        <w:pStyle w:val="Cuerpo"/>
        <w:jc w:val="both"/>
        <w:rPr>
          <w:rStyle w:val="Ninguno"/>
          <w:sz w:val="18"/>
          <w:szCs w:val="18"/>
        </w:rPr>
      </w:pPr>
      <w:r>
        <w:rPr>
          <w:rStyle w:val="Ninguno"/>
          <w:sz w:val="18"/>
          <w:szCs w:val="18"/>
        </w:rPr>
        <w:t>680 943 369</w:t>
      </w:r>
    </w:p>
    <w:p w14:paraId="32568D0C" w14:textId="77777777" w:rsidR="0093040C" w:rsidRDefault="0093040C">
      <w:pPr>
        <w:pStyle w:val="Cuerpo"/>
        <w:jc w:val="both"/>
        <w:rPr>
          <w:rStyle w:val="Ninguno"/>
          <w:sz w:val="18"/>
          <w:szCs w:val="18"/>
        </w:rPr>
      </w:pPr>
    </w:p>
    <w:p w14:paraId="54D21138" w14:textId="374B7658" w:rsidR="0093040C" w:rsidRDefault="0093040C">
      <w:pPr>
        <w:pStyle w:val="Cuerpo"/>
        <w:jc w:val="both"/>
      </w:pPr>
    </w:p>
    <w:sectPr w:rsidR="0093040C">
      <w:headerReference w:type="default" r:id="rId9"/>
      <w:footerReference w:type="default" r:id="rId10"/>
      <w:headerReference w:type="first" r:id="rId11"/>
      <w:footerReference w:type="first" r:id="rId12"/>
      <w:pgSz w:w="11900" w:h="16840"/>
      <w:pgMar w:top="2349" w:right="1559" w:bottom="1418" w:left="1559" w:header="709"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80E47" w14:textId="77777777" w:rsidR="0069139F" w:rsidRDefault="0069139F">
      <w:r>
        <w:separator/>
      </w:r>
    </w:p>
  </w:endnote>
  <w:endnote w:type="continuationSeparator" w:id="0">
    <w:p w14:paraId="1FCB6DF0" w14:textId="77777777" w:rsidR="0069139F" w:rsidRDefault="0069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GenesisCare Sans">
    <w:altName w:val="Cambria"/>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9AA6" w14:textId="77777777" w:rsidR="0093040C" w:rsidRDefault="0093040C">
    <w:pPr>
      <w:pStyle w:val="Cabeceraypi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1FF9" w14:textId="77777777" w:rsidR="0093040C" w:rsidRDefault="0093040C">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2A439" w14:textId="77777777" w:rsidR="0069139F" w:rsidRDefault="0069139F">
      <w:r>
        <w:separator/>
      </w:r>
    </w:p>
  </w:footnote>
  <w:footnote w:type="continuationSeparator" w:id="0">
    <w:p w14:paraId="2756FC80" w14:textId="77777777" w:rsidR="0069139F" w:rsidRDefault="00691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8CB6" w14:textId="77777777" w:rsidR="0093040C" w:rsidRDefault="00606A36">
    <w:pPr>
      <w:pStyle w:val="Encabezado"/>
      <w:tabs>
        <w:tab w:val="clear" w:pos="9026"/>
        <w:tab w:val="right" w:pos="8762"/>
      </w:tabs>
    </w:pPr>
    <w:r>
      <w:rPr>
        <w:noProof/>
      </w:rPr>
      <w:drawing>
        <wp:anchor distT="152400" distB="152400" distL="152400" distR="152400" simplePos="0" relativeHeight="251657216" behindDoc="1" locked="0" layoutInCell="1" allowOverlap="1" wp14:anchorId="0E484C29" wp14:editId="069E7460">
          <wp:simplePos x="0" y="0"/>
          <wp:positionH relativeFrom="page">
            <wp:posOffset>-3549</wp:posOffset>
          </wp:positionH>
          <wp:positionV relativeFrom="page">
            <wp:posOffset>0</wp:posOffset>
          </wp:positionV>
          <wp:extent cx="7563600" cy="10692000"/>
          <wp:effectExtent l="0" t="0" r="0" b="0"/>
          <wp:wrapNone/>
          <wp:docPr id="1073741825" name="officeArt object" descr="Picture 6"/>
          <wp:cNvGraphicFramePr/>
          <a:graphic xmlns:a="http://schemas.openxmlformats.org/drawingml/2006/main">
            <a:graphicData uri="http://schemas.openxmlformats.org/drawingml/2006/picture">
              <pic:pic xmlns:pic="http://schemas.openxmlformats.org/drawingml/2006/picture">
                <pic:nvPicPr>
                  <pic:cNvPr id="1073741825" name="Picture 6" descr="Picture 6"/>
                  <pic:cNvPicPr>
                    <a:picLocks noChangeAspect="1"/>
                  </pic:cNvPicPr>
                </pic:nvPicPr>
                <pic:blipFill>
                  <a:blip r:embed="rId1"/>
                  <a:stretch>
                    <a:fillRect/>
                  </a:stretch>
                </pic:blipFill>
                <pic:spPr>
                  <a:xfrm>
                    <a:off x="0" y="0"/>
                    <a:ext cx="7563600" cy="1069200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5AB9" w14:textId="77777777" w:rsidR="0093040C" w:rsidRDefault="00606A36">
    <w:pPr>
      <w:pStyle w:val="Encabezado"/>
      <w:tabs>
        <w:tab w:val="clear" w:pos="9026"/>
        <w:tab w:val="right" w:pos="8762"/>
      </w:tabs>
    </w:pPr>
    <w:r>
      <w:rPr>
        <w:noProof/>
      </w:rPr>
      <w:drawing>
        <wp:anchor distT="152400" distB="152400" distL="152400" distR="152400" simplePos="0" relativeHeight="251658240" behindDoc="1" locked="0" layoutInCell="1" allowOverlap="1" wp14:anchorId="07E33230" wp14:editId="32090E77">
          <wp:simplePos x="0" y="0"/>
          <wp:positionH relativeFrom="page">
            <wp:posOffset>-2539</wp:posOffset>
          </wp:positionH>
          <wp:positionV relativeFrom="page">
            <wp:posOffset>73</wp:posOffset>
          </wp:positionV>
          <wp:extent cx="7561054" cy="10688401"/>
          <wp:effectExtent l="0" t="0" r="0" b="0"/>
          <wp:wrapNone/>
          <wp:docPr id="1073741826" name="officeArt object" descr="Picture 4"/>
          <wp:cNvGraphicFramePr/>
          <a:graphic xmlns:a="http://schemas.openxmlformats.org/drawingml/2006/main">
            <a:graphicData uri="http://schemas.openxmlformats.org/drawingml/2006/picture">
              <pic:pic xmlns:pic="http://schemas.openxmlformats.org/drawingml/2006/picture">
                <pic:nvPicPr>
                  <pic:cNvPr id="1073741826" name="Picture 4" descr="Picture 4"/>
                  <pic:cNvPicPr>
                    <a:picLocks noChangeAspect="1"/>
                  </pic:cNvPicPr>
                </pic:nvPicPr>
                <pic:blipFill>
                  <a:blip r:embed="rId1"/>
                  <a:stretch>
                    <a:fillRect/>
                  </a:stretch>
                </pic:blipFill>
                <pic:spPr>
                  <a:xfrm>
                    <a:off x="0" y="0"/>
                    <a:ext cx="7561054" cy="1068840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0402B"/>
    <w:multiLevelType w:val="hybridMultilevel"/>
    <w:tmpl w:val="824645F4"/>
    <w:numStyleLink w:val="Estiloimportado2"/>
  </w:abstractNum>
  <w:abstractNum w:abstractNumId="1" w15:restartNumberingAfterBreak="0">
    <w:nsid w:val="45010707"/>
    <w:multiLevelType w:val="hybridMultilevel"/>
    <w:tmpl w:val="824645F4"/>
    <w:styleLink w:val="Estiloimportado2"/>
    <w:lvl w:ilvl="0" w:tplc="FD9265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D1AEF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66FF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1A36C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E7A1E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950EE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6AC6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B0DC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00241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73832480">
    <w:abstractNumId w:val="1"/>
  </w:num>
  <w:num w:numId="2" w16cid:durableId="19931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65"/>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0C"/>
    <w:rsid w:val="00016579"/>
    <w:rsid w:val="0005194D"/>
    <w:rsid w:val="000977B1"/>
    <w:rsid w:val="000C7797"/>
    <w:rsid w:val="000D2BEC"/>
    <w:rsid w:val="00130C5E"/>
    <w:rsid w:val="00250ECC"/>
    <w:rsid w:val="002623BC"/>
    <w:rsid w:val="002C2B99"/>
    <w:rsid w:val="002F26EB"/>
    <w:rsid w:val="002F5675"/>
    <w:rsid w:val="0035398A"/>
    <w:rsid w:val="003E31E0"/>
    <w:rsid w:val="003F05BF"/>
    <w:rsid w:val="00451365"/>
    <w:rsid w:val="004B4D7E"/>
    <w:rsid w:val="00502455"/>
    <w:rsid w:val="005235A8"/>
    <w:rsid w:val="00606A36"/>
    <w:rsid w:val="0066591C"/>
    <w:rsid w:val="0069139F"/>
    <w:rsid w:val="006A3828"/>
    <w:rsid w:val="006B15FB"/>
    <w:rsid w:val="006D1370"/>
    <w:rsid w:val="00766ECB"/>
    <w:rsid w:val="007B1950"/>
    <w:rsid w:val="007D2395"/>
    <w:rsid w:val="007D2CFE"/>
    <w:rsid w:val="007E4C90"/>
    <w:rsid w:val="0093040C"/>
    <w:rsid w:val="009D5027"/>
    <w:rsid w:val="00A841E6"/>
    <w:rsid w:val="00B360D3"/>
    <w:rsid w:val="00BC26F0"/>
    <w:rsid w:val="00D55711"/>
    <w:rsid w:val="00D91510"/>
    <w:rsid w:val="00DC1CEA"/>
    <w:rsid w:val="00DE649E"/>
    <w:rsid w:val="00FB37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8941"/>
  <w15:docId w15:val="{D88CA45E-DCC4-A441-9E9B-24433E28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513"/>
        <w:tab w:val="right" w:pos="9026"/>
      </w:tabs>
    </w:pPr>
    <w:rPr>
      <w:rFonts w:ascii="GenesisCare Sans" w:eastAsia="GenesisCare Sans" w:hAnsi="GenesisCare Sans" w:cs="GenesisCare Sans"/>
      <w:color w:val="000000"/>
      <w:sz w:val="24"/>
      <w:szCs w:val="24"/>
      <w:u w:color="000000"/>
      <w:lang w:val="es-ES_tradnl"/>
      <w14:textOutline w14:w="0" w14:cap="flat" w14:cmpd="sng" w14:algn="ctr">
        <w14:noFill/>
        <w14:prstDash w14:val="solid"/>
        <w14:bevel/>
      </w14:textOutline>
    </w:r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rPr>
      <w:rFonts w:ascii="GenesisCare Sans" w:eastAsia="GenesisCare Sans" w:hAnsi="GenesisCare Sans" w:cs="GenesisCare Sans"/>
      <w:color w:val="000000"/>
      <w:sz w:val="24"/>
      <w:szCs w:val="24"/>
      <w:u w:color="000000"/>
      <w:lang w:val="es-ES_tradnl"/>
      <w14:textOutline w14:w="0" w14:cap="flat" w14:cmpd="sng" w14:algn="ctr">
        <w14:noFill/>
        <w14:prstDash w14:val="solid"/>
        <w14:bevel/>
      </w14:textOutline>
    </w:rPr>
  </w:style>
  <w:style w:type="character" w:customStyle="1" w:styleId="Ninguno">
    <w:name w:val="Ninguno"/>
    <w:rPr>
      <w:lang w:val="es-ES_tradnl"/>
    </w:rPr>
  </w:style>
  <w:style w:type="paragraph" w:styleId="Prrafodelista">
    <w:name w:val="List Paragraph"/>
    <w:pPr>
      <w:spacing w:line="260" w:lineRule="exact"/>
      <w:ind w:left="720"/>
    </w:pPr>
    <w:rPr>
      <w:rFonts w:ascii="GenesisCare Sans" w:eastAsia="GenesisCare Sans" w:hAnsi="GenesisCare Sans" w:cs="GenesisCare Sans"/>
      <w:color w:val="000000"/>
      <w:sz w:val="24"/>
      <w:szCs w:val="24"/>
      <w:u w:color="000000"/>
      <w:lang w:val="en-US"/>
    </w:rPr>
  </w:style>
  <w:style w:type="numbering" w:customStyle="1" w:styleId="Estiloimportado2">
    <w:name w:val="Estilo importado 2"/>
    <w:pPr>
      <w:numPr>
        <w:numId w:val="1"/>
      </w:numPr>
    </w:pPr>
  </w:style>
  <w:style w:type="paragraph" w:customStyle="1" w:styleId="Poromisin">
    <w:name w:val="Por omisión"/>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pPr>
      <w:tabs>
        <w:tab w:val="left" w:pos="765"/>
      </w:tabs>
      <w:spacing w:line="260" w:lineRule="exact"/>
    </w:pPr>
    <w:rPr>
      <w:rFonts w:ascii="GenesisCare Sans" w:eastAsia="GenesisCare Sans" w:hAnsi="GenesisCare Sans" w:cs="GenesisCare Sans"/>
      <w:color w:val="000000"/>
      <w:u w:color="000000"/>
      <w:lang w:val="en-US"/>
    </w:rPr>
  </w:style>
  <w:style w:type="paragraph" w:styleId="Sinespaciado">
    <w:name w:val="No Spacing"/>
    <w:rPr>
      <w:rFonts w:ascii="GenesisCare Sans" w:eastAsia="GenesisCare Sans" w:hAnsi="GenesisCare Sans" w:cs="GenesisCare Sans"/>
      <w:color w:val="000000"/>
      <w:sz w:val="24"/>
      <w:szCs w:val="24"/>
      <w:u w:color="000000"/>
      <w:lang w:val="es-ES_tradnl"/>
    </w:rPr>
  </w:style>
  <w:style w:type="character" w:customStyle="1" w:styleId="Enlace">
    <w:name w:val="Enlace"/>
    <w:rPr>
      <w:outline w:val="0"/>
      <w:color w:val="0563C1"/>
      <w:u w:val="single" w:color="0563C1"/>
    </w:rPr>
  </w:style>
  <w:style w:type="character" w:customStyle="1" w:styleId="Hyperlink0">
    <w:name w:val="Hyperlink.0"/>
    <w:basedOn w:val="Enlace"/>
    <w:rPr>
      <w:outline w:val="0"/>
      <w:color w:val="0563C1"/>
      <w:sz w:val="18"/>
      <w:szCs w:val="18"/>
      <w:u w:val="single" w:color="0563C1"/>
      <w:lang w:val="en-US"/>
    </w:rPr>
  </w:style>
  <w:style w:type="character" w:customStyle="1" w:styleId="Hyperlink1">
    <w:name w:val="Hyperlink.1"/>
    <w:basedOn w:val="Enlace"/>
    <w:rPr>
      <w:outline w:val="0"/>
      <w:color w:val="0563C1"/>
      <w:sz w:val="18"/>
      <w:szCs w:val="18"/>
      <w:u w:val="single" w:color="0563C1"/>
      <w:lang w:val="es-ES_tradnl"/>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0C77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anat.camacho@genesiscare.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atlanticacomunicacio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GC_Theme">
  <a:themeElements>
    <a:clrScheme name="GC_Theme">
      <a:dk1>
        <a:srgbClr val="000000"/>
      </a:dk1>
      <a:lt1>
        <a:srgbClr val="FFFFFF"/>
      </a:lt1>
      <a:dk2>
        <a:srgbClr val="A7A7A7"/>
      </a:dk2>
      <a:lt2>
        <a:srgbClr val="535353"/>
      </a:lt2>
      <a:accent1>
        <a:srgbClr val="00BF6F"/>
      </a:accent1>
      <a:accent2>
        <a:srgbClr val="FF585D"/>
      </a:accent2>
      <a:accent3>
        <a:srgbClr val="5949A7"/>
      </a:accent3>
      <a:accent4>
        <a:srgbClr val="00A3E1"/>
      </a:accent4>
      <a:accent5>
        <a:srgbClr val="F68D2E"/>
      </a:accent5>
      <a:accent6>
        <a:srgbClr val="007864"/>
      </a:accent6>
      <a:hlink>
        <a:srgbClr val="0000FF"/>
      </a:hlink>
      <a:folHlink>
        <a:srgbClr val="FF00FF"/>
      </a:folHlink>
    </a:clrScheme>
    <a:fontScheme name="GC_Theme">
      <a:majorFont>
        <a:latin typeface="Helvetica Neue"/>
        <a:ea typeface="Helvetica Neue"/>
        <a:cs typeface="Helvetica Neue"/>
      </a:majorFont>
      <a:minorFont>
        <a:latin typeface="Helvetica Neue"/>
        <a:ea typeface="Helvetica Neue"/>
        <a:cs typeface="Helvetica Neue"/>
      </a:minorFont>
    </a:fontScheme>
    <a:fmtScheme name="GC_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enesisCare Sans"/>
            <a:ea typeface="GenesisCare Sans"/>
            <a:cs typeface="GenesisCare Sans"/>
            <a:sym typeface="GenesisCare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enesisCare Sans"/>
            <a:ea typeface="GenesisCare Sans"/>
            <a:cs typeface="GenesisCare Sans"/>
            <a:sym typeface="GenesisCare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1159</Words>
  <Characters>6715</Characters>
  <Application>Microsoft Office Word</Application>
  <DocSecurity>0</DocSecurity>
  <Lines>124</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Xanat Camacho</dc:creator>
  <cp:lastModifiedBy>María José Jorge Fernández</cp:lastModifiedBy>
  <cp:revision>15</cp:revision>
  <dcterms:created xsi:type="dcterms:W3CDTF">2026-06-01T09:34:00Z</dcterms:created>
  <dcterms:modified xsi:type="dcterms:W3CDTF">2026-06-02T06:19:00Z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e85e3a-bc39-4810-a450-2842beda0f48_Enabled">
    <vt:lpwstr>true</vt:lpwstr>
  </property>
  <property fmtid="{D5CDD505-2E9C-101B-9397-08002B2CF9AE}" pid="3" name="MSIP_Label_afe85e3a-bc39-4810-a450-2842beda0f48_SetDate">
    <vt:lpwstr>2026-06-01T09:12:09Z</vt:lpwstr>
  </property>
  <property fmtid="{D5CDD505-2E9C-101B-9397-08002B2CF9AE}" pid="4" name="MSIP_Label_afe85e3a-bc39-4810-a450-2842beda0f48_Method">
    <vt:lpwstr>Standard</vt:lpwstr>
  </property>
  <property fmtid="{D5CDD505-2E9C-101B-9397-08002B2CF9AE}" pid="5" name="MSIP_Label_afe85e3a-bc39-4810-a450-2842beda0f48_Name">
    <vt:lpwstr>Business</vt:lpwstr>
  </property>
  <property fmtid="{D5CDD505-2E9C-101B-9397-08002B2CF9AE}" pid="6" name="MSIP_Label_afe85e3a-bc39-4810-a450-2842beda0f48_SiteId">
    <vt:lpwstr>847fdd0c-4f3a-4162-9b41-5ed5440ff3b8</vt:lpwstr>
  </property>
  <property fmtid="{D5CDD505-2E9C-101B-9397-08002B2CF9AE}" pid="7" name="MSIP_Label_afe85e3a-bc39-4810-a450-2842beda0f48_ActionId">
    <vt:lpwstr>d5b63249-0fc8-4dd9-bb1f-fa0d9c2ca7df</vt:lpwstr>
  </property>
  <property fmtid="{D5CDD505-2E9C-101B-9397-08002B2CF9AE}" pid="8" name="MSIP_Label_afe85e3a-bc39-4810-a450-2842beda0f48_ContentBits">
    <vt:lpwstr>0</vt:lpwstr>
  </property>
  <property fmtid="{D5CDD505-2E9C-101B-9397-08002B2CF9AE}" pid="9" name="MSIP_Label_afe85e3a-bc39-4810-a450-2842beda0f48_Tag">
    <vt:lpwstr>10, 3, 0, 1</vt:lpwstr>
  </property>
</Properties>
</file>