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D06D" w14:textId="77777777" w:rsidR="004C36BC" w:rsidRDefault="004C36BC"/>
    <w:p w14:paraId="22B3C309" w14:textId="77777777" w:rsidR="00BA64C5" w:rsidRDefault="00C12292" w:rsidP="007C6CB5">
      <w:pPr>
        <w:rPr>
          <w:bCs/>
          <w:color w:val="616161"/>
          <w:sz w:val="28"/>
          <w:szCs w:val="28"/>
        </w:rPr>
      </w:pPr>
      <w:r>
        <w:rPr>
          <w:bCs/>
          <w:color w:val="616161"/>
          <w:sz w:val="28"/>
          <w:szCs w:val="28"/>
        </w:rPr>
        <w:t>NOTA</w:t>
      </w:r>
      <w:r w:rsidRPr="00F00A60">
        <w:rPr>
          <w:bCs/>
          <w:color w:val="616161"/>
          <w:sz w:val="28"/>
          <w:szCs w:val="28"/>
        </w:rPr>
        <w:t xml:space="preserve"> DE PRENSA</w:t>
      </w:r>
    </w:p>
    <w:p w14:paraId="654DF726" w14:textId="77777777" w:rsidR="007C6CB5" w:rsidRPr="007C6CB5" w:rsidRDefault="007C6CB5" w:rsidP="007C6CB5">
      <w:pPr>
        <w:rPr>
          <w:bCs/>
          <w:color w:val="616161"/>
          <w:sz w:val="28"/>
          <w:szCs w:val="28"/>
        </w:rPr>
      </w:pPr>
    </w:p>
    <w:p w14:paraId="7B0F668F" w14:textId="77777777" w:rsidR="00D63FFC" w:rsidRPr="004E7602" w:rsidRDefault="00D63FFC" w:rsidP="00C12292">
      <w:pPr>
        <w:jc w:val="both"/>
        <w:rPr>
          <w:i/>
          <w:iCs/>
          <w:u w:val="single"/>
        </w:rPr>
      </w:pPr>
    </w:p>
    <w:p w14:paraId="18DE8286" w14:textId="77777777" w:rsidR="00845314" w:rsidRDefault="006B67C4" w:rsidP="006B67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 Círculo de la Sanidad acude a</w:t>
      </w:r>
      <w:r w:rsidR="0084531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l</w:t>
      </w:r>
      <w:r w:rsidR="00845314">
        <w:rPr>
          <w:b/>
          <w:bCs/>
          <w:sz w:val="40"/>
          <w:szCs w:val="40"/>
        </w:rPr>
        <w:t>as</w:t>
      </w:r>
      <w:r>
        <w:rPr>
          <w:b/>
          <w:bCs/>
          <w:sz w:val="40"/>
          <w:szCs w:val="40"/>
        </w:rPr>
        <w:t xml:space="preserve"> </w:t>
      </w:r>
      <w:r w:rsidR="00845314" w:rsidRPr="00845314">
        <w:rPr>
          <w:b/>
          <w:bCs/>
          <w:sz w:val="40"/>
          <w:szCs w:val="40"/>
        </w:rPr>
        <w:t xml:space="preserve">XIV Jornadas Nacionales de Gestión Sanitaria </w:t>
      </w:r>
      <w:r w:rsidR="00845314">
        <w:rPr>
          <w:b/>
          <w:bCs/>
          <w:sz w:val="40"/>
          <w:szCs w:val="40"/>
        </w:rPr>
        <w:t xml:space="preserve">de SEDISA </w:t>
      </w:r>
    </w:p>
    <w:p w14:paraId="2B420AD9" w14:textId="77777777" w:rsidR="006B67C4" w:rsidRDefault="00845314" w:rsidP="006B67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en</w:t>
      </w:r>
      <w:r w:rsidR="006B67C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Toledo</w:t>
      </w:r>
    </w:p>
    <w:p w14:paraId="1FA6FB34" w14:textId="77777777" w:rsidR="00C12292" w:rsidRDefault="00C12292" w:rsidP="00C12292">
      <w:pPr>
        <w:jc w:val="both"/>
        <w:rPr>
          <w:b/>
          <w:bCs/>
          <w:sz w:val="32"/>
          <w:szCs w:val="32"/>
        </w:rPr>
      </w:pPr>
    </w:p>
    <w:p w14:paraId="63FFC198" w14:textId="77777777" w:rsidR="006B67C4" w:rsidRPr="006B67C4" w:rsidRDefault="00EF17FE" w:rsidP="006B67C4">
      <w:pPr>
        <w:pStyle w:val="Prrafodelista"/>
        <w:numPr>
          <w:ilvl w:val="0"/>
          <w:numId w:val="6"/>
        </w:numPr>
        <w:jc w:val="both"/>
        <w:rPr>
          <w:bCs/>
          <w:sz w:val="28"/>
          <w:szCs w:val="28"/>
          <w:u w:val="single"/>
          <w:lang w:val="es-ES_tradnl"/>
        </w:rPr>
      </w:pPr>
      <w:r>
        <w:rPr>
          <w:bCs/>
          <w:sz w:val="28"/>
          <w:szCs w:val="28"/>
          <w:u w:val="single"/>
          <w:lang w:val="es-ES_tradnl"/>
        </w:rPr>
        <w:t xml:space="preserve">Las empresas asociadas emplean a más de 150.000 personas y </w:t>
      </w:r>
      <w:r w:rsidR="00E0151C">
        <w:rPr>
          <w:bCs/>
          <w:sz w:val="28"/>
          <w:szCs w:val="28"/>
          <w:u w:val="single"/>
          <w:lang w:val="es-ES_tradnl"/>
        </w:rPr>
        <w:t>reúnen una facturación superior a los</w:t>
      </w:r>
      <w:r>
        <w:rPr>
          <w:bCs/>
          <w:sz w:val="28"/>
          <w:szCs w:val="28"/>
          <w:u w:val="single"/>
          <w:lang w:val="es-ES_tradnl"/>
        </w:rPr>
        <w:t xml:space="preserve"> 10.000 millones de euros.</w:t>
      </w:r>
    </w:p>
    <w:p w14:paraId="65B2DDE6" w14:textId="77777777" w:rsidR="007C6CB5" w:rsidRPr="00336207" w:rsidRDefault="007C6CB5" w:rsidP="00C12292">
      <w:pPr>
        <w:jc w:val="both"/>
      </w:pPr>
    </w:p>
    <w:p w14:paraId="19F7C029" w14:textId="46AE1B7E" w:rsidR="00845314" w:rsidRDefault="00C12292" w:rsidP="006B67C4">
      <w:pPr>
        <w:jc w:val="both"/>
      </w:pPr>
      <w:r>
        <w:rPr>
          <w:b/>
          <w:color w:val="1F8DC1"/>
        </w:rPr>
        <w:t>Madrid</w:t>
      </w:r>
      <w:r w:rsidRPr="00F00A60">
        <w:rPr>
          <w:b/>
          <w:color w:val="1F8DC1"/>
        </w:rPr>
        <w:t xml:space="preserve">, </w:t>
      </w:r>
      <w:r w:rsidR="005E3463">
        <w:rPr>
          <w:b/>
          <w:color w:val="1F8DC1"/>
        </w:rPr>
        <w:t>lunes</w:t>
      </w:r>
      <w:r>
        <w:rPr>
          <w:b/>
          <w:color w:val="1F8DC1"/>
        </w:rPr>
        <w:t xml:space="preserve"> </w:t>
      </w:r>
      <w:r w:rsidR="005E3463">
        <w:rPr>
          <w:b/>
          <w:color w:val="1F8DC1"/>
        </w:rPr>
        <w:t>13</w:t>
      </w:r>
      <w:r>
        <w:rPr>
          <w:b/>
          <w:color w:val="1F8DC1"/>
        </w:rPr>
        <w:t xml:space="preserve"> de </w:t>
      </w:r>
      <w:r w:rsidR="00845314">
        <w:rPr>
          <w:b/>
          <w:color w:val="1F8DC1"/>
        </w:rPr>
        <w:t>abril</w:t>
      </w:r>
      <w:r>
        <w:rPr>
          <w:b/>
          <w:color w:val="1F8DC1"/>
        </w:rPr>
        <w:t xml:space="preserve"> de 202</w:t>
      </w:r>
      <w:r w:rsidR="00845314">
        <w:rPr>
          <w:b/>
          <w:color w:val="1F8DC1"/>
        </w:rPr>
        <w:t>6</w:t>
      </w:r>
      <w:r w:rsidRPr="00F00A60">
        <w:rPr>
          <w:b/>
          <w:color w:val="1F8DC1"/>
        </w:rPr>
        <w:t xml:space="preserve">.- </w:t>
      </w:r>
      <w:r w:rsidR="006B67C4">
        <w:t xml:space="preserve">El Círculo de la Sanidad estará presente en </w:t>
      </w:r>
      <w:r w:rsidR="00845314">
        <w:t>las XIV Jornadas Nacionales de Gestión Sanitaria que la Sociedad Española de Directivos de la Salud (SEDISA) organiza en</w:t>
      </w:r>
      <w:r w:rsidR="00D525DE">
        <w:t xml:space="preserve"> </w:t>
      </w:r>
      <w:r w:rsidR="00A27A79">
        <w:t xml:space="preserve">el Palacio de Congresos “El Greco”, de </w:t>
      </w:r>
      <w:r w:rsidR="00D525DE">
        <w:t xml:space="preserve">Toledo, </w:t>
      </w:r>
      <w:r w:rsidR="007C3EBE">
        <w:t>esta</w:t>
      </w:r>
      <w:r w:rsidR="00D525DE">
        <w:t xml:space="preserve"> semana </w:t>
      </w:r>
      <w:r w:rsidR="00DF28CB">
        <w:t xml:space="preserve">(del </w:t>
      </w:r>
      <w:r w:rsidR="007C3EBE">
        <w:t xml:space="preserve">miércoles </w:t>
      </w:r>
      <w:r w:rsidR="00D525DE">
        <w:t xml:space="preserve">15 al </w:t>
      </w:r>
      <w:r w:rsidR="007C3EBE">
        <w:t xml:space="preserve">viernes </w:t>
      </w:r>
      <w:r w:rsidR="00D525DE">
        <w:t>17 de abril</w:t>
      </w:r>
      <w:r w:rsidR="00DF28CB">
        <w:t>)</w:t>
      </w:r>
      <w:r w:rsidR="00D525DE">
        <w:t xml:space="preserve">, bajo el lema </w:t>
      </w:r>
      <w:r w:rsidR="00D525DE" w:rsidRPr="00D525DE">
        <w:t>“Gestión sanitaria en la nueva era: Estrategia, Innovación y Tecnología”.</w:t>
      </w:r>
    </w:p>
    <w:p w14:paraId="5093A52F" w14:textId="77777777" w:rsidR="006B67C4" w:rsidRDefault="006B67C4" w:rsidP="006B67C4">
      <w:pPr>
        <w:jc w:val="both"/>
      </w:pPr>
    </w:p>
    <w:p w14:paraId="4B34D012" w14:textId="77777777" w:rsidR="006B67C4" w:rsidRDefault="008C5B93" w:rsidP="006B67C4">
      <w:pPr>
        <w:jc w:val="both"/>
      </w:pPr>
      <w:r>
        <w:t xml:space="preserve">En el stand del Círculo de la Sanidad estarán </w:t>
      </w:r>
      <w:r w:rsidR="006B67C4">
        <w:t xml:space="preserve">representados todos sus socios. </w:t>
      </w:r>
      <w:r w:rsidR="00244C64">
        <w:t>Ocho</w:t>
      </w:r>
      <w:r w:rsidR="006B67C4">
        <w:t xml:space="preserve"> de ellos, </w:t>
      </w:r>
      <w:r w:rsidR="00244C64">
        <w:t xml:space="preserve">BANASA, </w:t>
      </w:r>
      <w:proofErr w:type="spellStart"/>
      <w:r w:rsidR="00244C64">
        <w:t>Cogesa</w:t>
      </w:r>
      <w:proofErr w:type="spellEnd"/>
      <w:r w:rsidR="00244C64">
        <w:t xml:space="preserve">, Grupo Empresarial </w:t>
      </w:r>
      <w:proofErr w:type="spellStart"/>
      <w:r w:rsidR="00244C64">
        <w:t>Electromédico</w:t>
      </w:r>
      <w:proofErr w:type="spellEnd"/>
      <w:r w:rsidR="00244C64">
        <w:t xml:space="preserve"> (GEE), </w:t>
      </w:r>
      <w:proofErr w:type="spellStart"/>
      <w:r w:rsidR="00244C64">
        <w:t>Ilunion</w:t>
      </w:r>
      <w:proofErr w:type="spellEnd"/>
      <w:r w:rsidR="00244C64">
        <w:t xml:space="preserve">, Linde Médica, </w:t>
      </w:r>
      <w:proofErr w:type="spellStart"/>
      <w:r w:rsidR="00244C64">
        <w:t>Serveo</w:t>
      </w:r>
      <w:proofErr w:type="spellEnd"/>
      <w:r w:rsidR="00244C64">
        <w:t xml:space="preserve">, Siemens </w:t>
      </w:r>
      <w:proofErr w:type="spellStart"/>
      <w:r w:rsidR="00244C64">
        <w:t>Healthineers</w:t>
      </w:r>
      <w:proofErr w:type="spellEnd"/>
      <w:r w:rsidR="00244C64">
        <w:t xml:space="preserve"> y STERIS,</w:t>
      </w:r>
      <w:r w:rsidR="006B67C4">
        <w:t xml:space="preserve"> contarán además con un espacio independiente.</w:t>
      </w:r>
    </w:p>
    <w:p w14:paraId="441F0DC4" w14:textId="77777777" w:rsidR="006B67C4" w:rsidRDefault="006B67C4" w:rsidP="006B67C4">
      <w:pPr>
        <w:jc w:val="both"/>
      </w:pPr>
    </w:p>
    <w:p w14:paraId="76600020" w14:textId="580FA637" w:rsidR="00FB544B" w:rsidRDefault="006B67C4" w:rsidP="00FB544B">
      <w:pPr>
        <w:jc w:val="both"/>
      </w:pPr>
      <w:r>
        <w:t xml:space="preserve">Durante </w:t>
      </w:r>
      <w:r w:rsidR="00A31CC0">
        <w:t>los tres día</w:t>
      </w:r>
      <w:r w:rsidR="007C3EBE">
        <w:t>s</w:t>
      </w:r>
      <w:r w:rsidR="00A31CC0">
        <w:t xml:space="preserve"> d</w:t>
      </w:r>
      <w:r w:rsidR="00FC76FA">
        <w:t>e</w:t>
      </w:r>
      <w:r>
        <w:t xml:space="preserve"> Congreso, </w:t>
      </w:r>
      <w:r w:rsidR="00A31CC0">
        <w:t>el</w:t>
      </w:r>
      <w:r>
        <w:t xml:space="preserve"> Círculo de la Sanidad </w:t>
      </w:r>
      <w:r w:rsidR="00DF28CB">
        <w:t xml:space="preserve">mantendrá </w:t>
      </w:r>
      <w:r w:rsidR="00021E33">
        <w:t>reuniones</w:t>
      </w:r>
      <w:r w:rsidR="00DF28CB">
        <w:t xml:space="preserve"> estratégicas</w:t>
      </w:r>
      <w:r w:rsidR="00021E33">
        <w:t>,</w:t>
      </w:r>
      <w:r w:rsidR="00DF28CB">
        <w:t xml:space="preserve"> para </w:t>
      </w:r>
      <w:r w:rsidR="00A31CC0">
        <w:t>seguir</w:t>
      </w:r>
      <w:r w:rsidR="000B2583">
        <w:t xml:space="preserve"> trabajando en </w:t>
      </w:r>
      <w:r w:rsidR="00FC76FA">
        <w:t xml:space="preserve">la firma de </w:t>
      </w:r>
      <w:r w:rsidR="000B2583">
        <w:t xml:space="preserve">un Pacto </w:t>
      </w:r>
      <w:r w:rsidR="00FC76FA">
        <w:t>Nacional</w:t>
      </w:r>
      <w:r w:rsidR="00A31CC0">
        <w:t xml:space="preserve"> de Sanidad </w:t>
      </w:r>
      <w:r w:rsidR="000B2583">
        <w:t xml:space="preserve">que integre a todos los agentes </w:t>
      </w:r>
      <w:r w:rsidR="00A31CC0">
        <w:t>del</w:t>
      </w:r>
      <w:r w:rsidR="000B2583">
        <w:t xml:space="preserve"> Sistema Nacional de Salud</w:t>
      </w:r>
      <w:r w:rsidR="00A31CC0">
        <w:t xml:space="preserve"> (SNS)</w:t>
      </w:r>
      <w:r w:rsidR="000B2583" w:rsidRPr="000B2583">
        <w:t xml:space="preserve">, </w:t>
      </w:r>
      <w:r w:rsidR="00021E33">
        <w:t>siguiendo</w:t>
      </w:r>
      <w:r w:rsidR="000B2583" w:rsidRPr="000B2583">
        <w:t xml:space="preserve"> criterios de sostenibilidad, eficiencia</w:t>
      </w:r>
      <w:r w:rsidR="00021E33">
        <w:t xml:space="preserve"> y mejora en la atención al paciente.</w:t>
      </w:r>
    </w:p>
    <w:p w14:paraId="5BF1C95A" w14:textId="77777777" w:rsidR="00FB544B" w:rsidRPr="00FB544B" w:rsidRDefault="00FB544B" w:rsidP="00FB544B">
      <w:pPr>
        <w:jc w:val="both"/>
      </w:pPr>
    </w:p>
    <w:p w14:paraId="65C67A1A" w14:textId="77777777" w:rsidR="00250F45" w:rsidRPr="002D1026" w:rsidRDefault="00250F45" w:rsidP="00250F45">
      <w:pPr>
        <w:jc w:val="both"/>
        <w:rPr>
          <w:bCs/>
        </w:rPr>
      </w:pPr>
      <w:r>
        <w:rPr>
          <w:b/>
          <w:bCs/>
        </w:rPr>
        <w:t xml:space="preserve">Sobre el </w:t>
      </w:r>
      <w:r w:rsidRPr="002D1026">
        <w:rPr>
          <w:b/>
          <w:bCs/>
        </w:rPr>
        <w:t>Círculo de la Sanidad</w:t>
      </w:r>
    </w:p>
    <w:p w14:paraId="0A4733AE" w14:textId="77777777" w:rsidR="00250F45" w:rsidRDefault="00250F45" w:rsidP="00250F45">
      <w:pPr>
        <w:jc w:val="both"/>
        <w:rPr>
          <w:bCs/>
        </w:rPr>
      </w:pPr>
    </w:p>
    <w:p w14:paraId="689653D4" w14:textId="77777777" w:rsidR="00A31CC0" w:rsidRDefault="00250F45" w:rsidP="00250F45">
      <w:pPr>
        <w:jc w:val="both"/>
        <w:rPr>
          <w:bCs/>
        </w:rPr>
      </w:pPr>
      <w:r w:rsidRPr="00E73B21">
        <w:rPr>
          <w:bCs/>
        </w:rPr>
        <w:t>Con más de 25 años de historia acercando el mundo empresarial al sanitario para mejorar la atención al paciente y reforzar la sostenibilidad del Sistema Nacional de Salud, el Círculo de la Sanidad reúne a una veintena de empresas con una facturación conjunta superior a los 10.000 M€ y más de 150.000 empleados.</w:t>
      </w:r>
      <w:r>
        <w:rPr>
          <w:bCs/>
        </w:rPr>
        <w:t xml:space="preserve"> </w:t>
      </w:r>
    </w:p>
    <w:p w14:paraId="6A1AE001" w14:textId="77777777" w:rsidR="00A31CC0" w:rsidRDefault="00A31CC0" w:rsidP="00250F45">
      <w:pPr>
        <w:jc w:val="both"/>
        <w:rPr>
          <w:bCs/>
        </w:rPr>
      </w:pPr>
    </w:p>
    <w:p w14:paraId="24106719" w14:textId="77777777" w:rsidR="00250F45" w:rsidRPr="002D1026" w:rsidRDefault="00250F45" w:rsidP="00250F45">
      <w:pPr>
        <w:jc w:val="both"/>
        <w:rPr>
          <w:bCs/>
        </w:rPr>
      </w:pPr>
      <w:r w:rsidRPr="00E73B21">
        <w:rPr>
          <w:bCs/>
        </w:rPr>
        <w:t>Sus socios trabajan con más del 80 %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 o tecnología médica avanzada.</w:t>
      </w:r>
    </w:p>
    <w:p w14:paraId="244FF0AB" w14:textId="77777777" w:rsidR="00250F45" w:rsidRDefault="00250F45" w:rsidP="00250F45">
      <w:pPr>
        <w:jc w:val="both"/>
        <w:rPr>
          <w:bCs/>
        </w:rPr>
      </w:pPr>
    </w:p>
    <w:p w14:paraId="29D087A5" w14:textId="77777777" w:rsidR="00250F45" w:rsidRDefault="00250F45" w:rsidP="00250F45">
      <w:pPr>
        <w:jc w:val="both"/>
        <w:rPr>
          <w:bCs/>
        </w:rPr>
      </w:pPr>
    </w:p>
    <w:p w14:paraId="3FF08F45" w14:textId="77777777" w:rsidR="00250F45" w:rsidRDefault="00250F45" w:rsidP="00250F45">
      <w:pPr>
        <w:jc w:val="both"/>
        <w:rPr>
          <w:sz w:val="18"/>
          <w:szCs w:val="18"/>
        </w:rPr>
      </w:pPr>
      <w:r w:rsidRPr="00E73B21">
        <w:rPr>
          <w:b/>
          <w:bCs/>
          <w:sz w:val="18"/>
          <w:szCs w:val="18"/>
        </w:rPr>
        <w:t>Para ampliar información o gestión de entrevistas, contactar con:</w:t>
      </w:r>
    </w:p>
    <w:p w14:paraId="0AB52B1A" w14:textId="77777777" w:rsidR="00250F45" w:rsidRPr="00802488" w:rsidRDefault="00250F45" w:rsidP="00250F45">
      <w:pPr>
        <w:jc w:val="both"/>
        <w:rPr>
          <w:sz w:val="18"/>
          <w:szCs w:val="18"/>
        </w:rPr>
      </w:pPr>
    </w:p>
    <w:p w14:paraId="63434089" w14:textId="77777777" w:rsidR="00250F45" w:rsidRPr="00802488" w:rsidRDefault="00250F45" w:rsidP="00250F45">
      <w:pPr>
        <w:jc w:val="both"/>
        <w:rPr>
          <w:sz w:val="18"/>
          <w:szCs w:val="18"/>
        </w:rPr>
      </w:pPr>
      <w:r w:rsidRPr="00802488">
        <w:rPr>
          <w:sz w:val="18"/>
          <w:szCs w:val="18"/>
        </w:rPr>
        <w:t>Gabinete de Comunicación</w:t>
      </w:r>
      <w:r w:rsidR="00A31CC0">
        <w:rPr>
          <w:sz w:val="18"/>
          <w:szCs w:val="18"/>
        </w:rPr>
        <w:t xml:space="preserve"> </w:t>
      </w:r>
      <w:r w:rsidR="00021E33">
        <w:rPr>
          <w:sz w:val="18"/>
          <w:szCs w:val="18"/>
        </w:rPr>
        <w:t>–</w:t>
      </w:r>
      <w:r w:rsidRPr="00802488">
        <w:rPr>
          <w:sz w:val="18"/>
          <w:szCs w:val="18"/>
        </w:rPr>
        <w:t>Atlántica Comunicación</w:t>
      </w:r>
      <w:r w:rsidR="00A31CC0">
        <w:rPr>
          <w:sz w:val="18"/>
          <w:szCs w:val="18"/>
        </w:rPr>
        <w:t>-</w:t>
      </w:r>
    </w:p>
    <w:p w14:paraId="260FBB89" w14:textId="77777777" w:rsidR="00A31CC0" w:rsidRDefault="00250F45" w:rsidP="00250F45">
      <w:pPr>
        <w:jc w:val="both"/>
        <w:rPr>
          <w:rStyle w:val="Hipervnculo"/>
          <w:sz w:val="18"/>
          <w:szCs w:val="18"/>
        </w:rPr>
      </w:pPr>
      <w:hyperlink r:id="rId7" w:history="1">
        <w:r w:rsidRPr="00802488">
          <w:rPr>
            <w:rStyle w:val="Hipervnculo"/>
            <w:sz w:val="18"/>
            <w:szCs w:val="18"/>
          </w:rPr>
          <w:t>info@atlanticacomunicacion.com</w:t>
        </w:r>
      </w:hyperlink>
      <w:r w:rsidR="00A31CC0">
        <w:rPr>
          <w:rStyle w:val="Hipervnculo"/>
          <w:sz w:val="18"/>
          <w:szCs w:val="18"/>
        </w:rPr>
        <w:t xml:space="preserve"> </w:t>
      </w:r>
    </w:p>
    <w:p w14:paraId="449A4299" w14:textId="77777777" w:rsidR="00EF7365" w:rsidRPr="00A31CC0" w:rsidRDefault="00250F45" w:rsidP="00250F45">
      <w:pPr>
        <w:jc w:val="both"/>
        <w:rPr>
          <w:color w:val="0000FF"/>
          <w:sz w:val="18"/>
          <w:szCs w:val="18"/>
          <w:u w:val="single"/>
        </w:rPr>
      </w:pPr>
      <w:r w:rsidRPr="00E044C2">
        <w:rPr>
          <w:rStyle w:val="Hipervnculo"/>
          <w:sz w:val="18"/>
          <w:szCs w:val="18"/>
        </w:rPr>
        <w:t>986 260 680</w:t>
      </w:r>
    </w:p>
    <w:sectPr w:rsidR="00EF7365" w:rsidRPr="00A31CC0" w:rsidSect="00E90223">
      <w:headerReference w:type="default" r:id="rId8"/>
      <w:pgSz w:w="11900" w:h="16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A7C3" w14:textId="77777777" w:rsidR="00A45C2C" w:rsidRDefault="00A45C2C" w:rsidP="004C36BC">
      <w:r>
        <w:separator/>
      </w:r>
    </w:p>
  </w:endnote>
  <w:endnote w:type="continuationSeparator" w:id="0">
    <w:p w14:paraId="41DA5BFF" w14:textId="77777777" w:rsidR="00A45C2C" w:rsidRDefault="00A45C2C" w:rsidP="004C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57A8" w14:textId="77777777" w:rsidR="00A45C2C" w:rsidRDefault="00A45C2C" w:rsidP="004C36BC">
      <w:r>
        <w:separator/>
      </w:r>
    </w:p>
  </w:footnote>
  <w:footnote w:type="continuationSeparator" w:id="0">
    <w:p w14:paraId="387DDCEB" w14:textId="77777777" w:rsidR="00A45C2C" w:rsidRDefault="00A45C2C" w:rsidP="004C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C498" w14:textId="77777777" w:rsidR="004C36BC" w:rsidRDefault="004C36BC" w:rsidP="004C36B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D08BD9B" wp14:editId="435EA76B">
          <wp:extent cx="2422983" cy="377163"/>
          <wp:effectExtent l="0" t="0" r="0" b="4445"/>
          <wp:docPr id="1" name="Imagen 1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4ED"/>
    <w:multiLevelType w:val="multilevel"/>
    <w:tmpl w:val="D4A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60146"/>
    <w:multiLevelType w:val="hybridMultilevel"/>
    <w:tmpl w:val="FC6072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8DC"/>
    <w:multiLevelType w:val="hybridMultilevel"/>
    <w:tmpl w:val="8BAE39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CC6"/>
    <w:multiLevelType w:val="hybridMultilevel"/>
    <w:tmpl w:val="7BFE6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3BAB"/>
    <w:multiLevelType w:val="hybridMultilevel"/>
    <w:tmpl w:val="AD82DA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46057">
    <w:abstractNumId w:val="5"/>
  </w:num>
  <w:num w:numId="2" w16cid:durableId="1577787316">
    <w:abstractNumId w:val="0"/>
  </w:num>
  <w:num w:numId="3" w16cid:durableId="387387425">
    <w:abstractNumId w:val="4"/>
  </w:num>
  <w:num w:numId="4" w16cid:durableId="1504319420">
    <w:abstractNumId w:val="2"/>
  </w:num>
  <w:num w:numId="5" w16cid:durableId="533154777">
    <w:abstractNumId w:val="3"/>
  </w:num>
  <w:num w:numId="6" w16cid:durableId="201117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B"/>
    <w:rsid w:val="00006CFC"/>
    <w:rsid w:val="00021E33"/>
    <w:rsid w:val="00030A71"/>
    <w:rsid w:val="0004703D"/>
    <w:rsid w:val="00050679"/>
    <w:rsid w:val="00050C05"/>
    <w:rsid w:val="00051EE0"/>
    <w:rsid w:val="00063867"/>
    <w:rsid w:val="00072ABC"/>
    <w:rsid w:val="0007391D"/>
    <w:rsid w:val="00074DC9"/>
    <w:rsid w:val="000812C2"/>
    <w:rsid w:val="00087C92"/>
    <w:rsid w:val="000A11D1"/>
    <w:rsid w:val="000A195D"/>
    <w:rsid w:val="000A3151"/>
    <w:rsid w:val="000B1915"/>
    <w:rsid w:val="000B2583"/>
    <w:rsid w:val="000C17B1"/>
    <w:rsid w:val="000C4E53"/>
    <w:rsid w:val="000F2FF4"/>
    <w:rsid w:val="000F7E90"/>
    <w:rsid w:val="00107E69"/>
    <w:rsid w:val="0011039A"/>
    <w:rsid w:val="0011369F"/>
    <w:rsid w:val="00126F9F"/>
    <w:rsid w:val="00132F8F"/>
    <w:rsid w:val="00145189"/>
    <w:rsid w:val="001707E6"/>
    <w:rsid w:val="00195A5F"/>
    <w:rsid w:val="001B5884"/>
    <w:rsid w:val="001C1FD4"/>
    <w:rsid w:val="001C298A"/>
    <w:rsid w:val="001C4A2E"/>
    <w:rsid w:val="001F280B"/>
    <w:rsid w:val="001F3CA0"/>
    <w:rsid w:val="001F43B0"/>
    <w:rsid w:val="001F4FDE"/>
    <w:rsid w:val="001F634E"/>
    <w:rsid w:val="00201BFD"/>
    <w:rsid w:val="002035A4"/>
    <w:rsid w:val="002064CB"/>
    <w:rsid w:val="002123A7"/>
    <w:rsid w:val="00214866"/>
    <w:rsid w:val="00230675"/>
    <w:rsid w:val="002402A2"/>
    <w:rsid w:val="002420A9"/>
    <w:rsid w:val="00244C64"/>
    <w:rsid w:val="002450AF"/>
    <w:rsid w:val="00250F45"/>
    <w:rsid w:val="00253F02"/>
    <w:rsid w:val="002561C2"/>
    <w:rsid w:val="0026091C"/>
    <w:rsid w:val="00265196"/>
    <w:rsid w:val="002877AF"/>
    <w:rsid w:val="00287A04"/>
    <w:rsid w:val="002A2356"/>
    <w:rsid w:val="002A4237"/>
    <w:rsid w:val="002A44CC"/>
    <w:rsid w:val="002A5A4F"/>
    <w:rsid w:val="002B0AB0"/>
    <w:rsid w:val="002C158A"/>
    <w:rsid w:val="002D5159"/>
    <w:rsid w:val="002E4C65"/>
    <w:rsid w:val="002F0607"/>
    <w:rsid w:val="002F2BB0"/>
    <w:rsid w:val="002F55AE"/>
    <w:rsid w:val="002F69AE"/>
    <w:rsid w:val="0030265A"/>
    <w:rsid w:val="00307B1D"/>
    <w:rsid w:val="003156CC"/>
    <w:rsid w:val="00321990"/>
    <w:rsid w:val="00330B95"/>
    <w:rsid w:val="00334157"/>
    <w:rsid w:val="00337500"/>
    <w:rsid w:val="00343388"/>
    <w:rsid w:val="003471F3"/>
    <w:rsid w:val="00347C9E"/>
    <w:rsid w:val="00360EDD"/>
    <w:rsid w:val="003662B4"/>
    <w:rsid w:val="003B3F1A"/>
    <w:rsid w:val="003C3487"/>
    <w:rsid w:val="003E0E5E"/>
    <w:rsid w:val="003F2347"/>
    <w:rsid w:val="003F721D"/>
    <w:rsid w:val="00403118"/>
    <w:rsid w:val="00405B9A"/>
    <w:rsid w:val="00410B08"/>
    <w:rsid w:val="00413DF8"/>
    <w:rsid w:val="00423D30"/>
    <w:rsid w:val="00437AF6"/>
    <w:rsid w:val="00442B3D"/>
    <w:rsid w:val="0044709B"/>
    <w:rsid w:val="004539A7"/>
    <w:rsid w:val="00492DA3"/>
    <w:rsid w:val="00496A84"/>
    <w:rsid w:val="004B60DF"/>
    <w:rsid w:val="004C1EA0"/>
    <w:rsid w:val="004C36BC"/>
    <w:rsid w:val="004C48D2"/>
    <w:rsid w:val="004C700A"/>
    <w:rsid w:val="004D5D1D"/>
    <w:rsid w:val="004D7D91"/>
    <w:rsid w:val="004E11A3"/>
    <w:rsid w:val="004E7602"/>
    <w:rsid w:val="004F0666"/>
    <w:rsid w:val="004F08D4"/>
    <w:rsid w:val="00505710"/>
    <w:rsid w:val="005463BE"/>
    <w:rsid w:val="00557228"/>
    <w:rsid w:val="00561BFC"/>
    <w:rsid w:val="005652A5"/>
    <w:rsid w:val="00570C84"/>
    <w:rsid w:val="005A1E51"/>
    <w:rsid w:val="005B1189"/>
    <w:rsid w:val="005C6422"/>
    <w:rsid w:val="005E3463"/>
    <w:rsid w:val="00602704"/>
    <w:rsid w:val="0062429E"/>
    <w:rsid w:val="00627329"/>
    <w:rsid w:val="00630BF8"/>
    <w:rsid w:val="00643E4E"/>
    <w:rsid w:val="00644B6E"/>
    <w:rsid w:val="006478C8"/>
    <w:rsid w:val="006512CD"/>
    <w:rsid w:val="00656723"/>
    <w:rsid w:val="00665890"/>
    <w:rsid w:val="006758C6"/>
    <w:rsid w:val="00681DFD"/>
    <w:rsid w:val="006824C8"/>
    <w:rsid w:val="00685AA6"/>
    <w:rsid w:val="006966C4"/>
    <w:rsid w:val="006A7493"/>
    <w:rsid w:val="006B25F8"/>
    <w:rsid w:val="006B67C4"/>
    <w:rsid w:val="006D0C1D"/>
    <w:rsid w:val="006D3929"/>
    <w:rsid w:val="00711914"/>
    <w:rsid w:val="007140B7"/>
    <w:rsid w:val="00725902"/>
    <w:rsid w:val="00730CA6"/>
    <w:rsid w:val="00732D9D"/>
    <w:rsid w:val="00740B8D"/>
    <w:rsid w:val="0075095A"/>
    <w:rsid w:val="007523AA"/>
    <w:rsid w:val="007653F6"/>
    <w:rsid w:val="007723EC"/>
    <w:rsid w:val="00773F9C"/>
    <w:rsid w:val="007867B3"/>
    <w:rsid w:val="00786839"/>
    <w:rsid w:val="007874F7"/>
    <w:rsid w:val="007954F5"/>
    <w:rsid w:val="007A76BA"/>
    <w:rsid w:val="007C3717"/>
    <w:rsid w:val="007C3754"/>
    <w:rsid w:val="007C3EBE"/>
    <w:rsid w:val="007C52ED"/>
    <w:rsid w:val="007C6CB5"/>
    <w:rsid w:val="007E1860"/>
    <w:rsid w:val="007E6D70"/>
    <w:rsid w:val="00801848"/>
    <w:rsid w:val="00824C46"/>
    <w:rsid w:val="00845314"/>
    <w:rsid w:val="008460CF"/>
    <w:rsid w:val="00860E40"/>
    <w:rsid w:val="00872202"/>
    <w:rsid w:val="0088517F"/>
    <w:rsid w:val="00890536"/>
    <w:rsid w:val="00893659"/>
    <w:rsid w:val="008B202D"/>
    <w:rsid w:val="008B49A5"/>
    <w:rsid w:val="008C1155"/>
    <w:rsid w:val="008C4A32"/>
    <w:rsid w:val="008C5B93"/>
    <w:rsid w:val="008C5F60"/>
    <w:rsid w:val="008D0B0A"/>
    <w:rsid w:val="008D16C4"/>
    <w:rsid w:val="008D22E3"/>
    <w:rsid w:val="008D5524"/>
    <w:rsid w:val="008E0DDF"/>
    <w:rsid w:val="008E4712"/>
    <w:rsid w:val="008F2F62"/>
    <w:rsid w:val="009018CD"/>
    <w:rsid w:val="00902DC6"/>
    <w:rsid w:val="00907582"/>
    <w:rsid w:val="00912AD0"/>
    <w:rsid w:val="0092023F"/>
    <w:rsid w:val="00935E8A"/>
    <w:rsid w:val="00942D80"/>
    <w:rsid w:val="00943311"/>
    <w:rsid w:val="00951BDE"/>
    <w:rsid w:val="00967D67"/>
    <w:rsid w:val="0097420E"/>
    <w:rsid w:val="00975A59"/>
    <w:rsid w:val="009836CC"/>
    <w:rsid w:val="00991961"/>
    <w:rsid w:val="009B29BD"/>
    <w:rsid w:val="009D2892"/>
    <w:rsid w:val="009E5D25"/>
    <w:rsid w:val="009F426F"/>
    <w:rsid w:val="00A02ECD"/>
    <w:rsid w:val="00A05C0E"/>
    <w:rsid w:val="00A242A4"/>
    <w:rsid w:val="00A27A79"/>
    <w:rsid w:val="00A27DA9"/>
    <w:rsid w:val="00A31316"/>
    <w:rsid w:val="00A31CC0"/>
    <w:rsid w:val="00A347E9"/>
    <w:rsid w:val="00A415BE"/>
    <w:rsid w:val="00A44095"/>
    <w:rsid w:val="00A45B10"/>
    <w:rsid w:val="00A45C2C"/>
    <w:rsid w:val="00A5127B"/>
    <w:rsid w:val="00A52432"/>
    <w:rsid w:val="00A53CCE"/>
    <w:rsid w:val="00A646EB"/>
    <w:rsid w:val="00A71F25"/>
    <w:rsid w:val="00A73D51"/>
    <w:rsid w:val="00A95281"/>
    <w:rsid w:val="00AC6537"/>
    <w:rsid w:val="00AE1327"/>
    <w:rsid w:val="00AE2F96"/>
    <w:rsid w:val="00AF3BCC"/>
    <w:rsid w:val="00AF7036"/>
    <w:rsid w:val="00B10371"/>
    <w:rsid w:val="00B15836"/>
    <w:rsid w:val="00B216F4"/>
    <w:rsid w:val="00B22D1C"/>
    <w:rsid w:val="00B2523C"/>
    <w:rsid w:val="00B26CC9"/>
    <w:rsid w:val="00B40A53"/>
    <w:rsid w:val="00B54C83"/>
    <w:rsid w:val="00B57305"/>
    <w:rsid w:val="00B67EEE"/>
    <w:rsid w:val="00B71606"/>
    <w:rsid w:val="00B76417"/>
    <w:rsid w:val="00B85912"/>
    <w:rsid w:val="00B86DDB"/>
    <w:rsid w:val="00BA64C5"/>
    <w:rsid w:val="00BA7D9F"/>
    <w:rsid w:val="00BB5311"/>
    <w:rsid w:val="00BC6BA4"/>
    <w:rsid w:val="00BE0EC2"/>
    <w:rsid w:val="00BE0FF7"/>
    <w:rsid w:val="00BE7F12"/>
    <w:rsid w:val="00BF133B"/>
    <w:rsid w:val="00BF2A1C"/>
    <w:rsid w:val="00BF48F1"/>
    <w:rsid w:val="00BF7993"/>
    <w:rsid w:val="00C02125"/>
    <w:rsid w:val="00C1186F"/>
    <w:rsid w:val="00C12292"/>
    <w:rsid w:val="00C20C8E"/>
    <w:rsid w:val="00C47C2C"/>
    <w:rsid w:val="00C63EF8"/>
    <w:rsid w:val="00C64A82"/>
    <w:rsid w:val="00C6572C"/>
    <w:rsid w:val="00C841E8"/>
    <w:rsid w:val="00C93247"/>
    <w:rsid w:val="00CA05AB"/>
    <w:rsid w:val="00CB5C0C"/>
    <w:rsid w:val="00CD6265"/>
    <w:rsid w:val="00CE3B17"/>
    <w:rsid w:val="00CE538F"/>
    <w:rsid w:val="00D51D24"/>
    <w:rsid w:val="00D525DE"/>
    <w:rsid w:val="00D5721A"/>
    <w:rsid w:val="00D60EFB"/>
    <w:rsid w:val="00D60F95"/>
    <w:rsid w:val="00D63FFC"/>
    <w:rsid w:val="00D6456E"/>
    <w:rsid w:val="00D74EF8"/>
    <w:rsid w:val="00D8358D"/>
    <w:rsid w:val="00D86C8D"/>
    <w:rsid w:val="00DA4AC1"/>
    <w:rsid w:val="00DA7349"/>
    <w:rsid w:val="00DB1129"/>
    <w:rsid w:val="00DB6E4D"/>
    <w:rsid w:val="00DC47DB"/>
    <w:rsid w:val="00DD0EBB"/>
    <w:rsid w:val="00DD5EF7"/>
    <w:rsid w:val="00DF28CB"/>
    <w:rsid w:val="00DF35FE"/>
    <w:rsid w:val="00E0151C"/>
    <w:rsid w:val="00E04E75"/>
    <w:rsid w:val="00E073A5"/>
    <w:rsid w:val="00E13B6F"/>
    <w:rsid w:val="00E16BA0"/>
    <w:rsid w:val="00E33296"/>
    <w:rsid w:val="00E406D1"/>
    <w:rsid w:val="00E529FD"/>
    <w:rsid w:val="00E62439"/>
    <w:rsid w:val="00E65AC8"/>
    <w:rsid w:val="00E72E03"/>
    <w:rsid w:val="00E81DAA"/>
    <w:rsid w:val="00E84B97"/>
    <w:rsid w:val="00E90223"/>
    <w:rsid w:val="00E96DD3"/>
    <w:rsid w:val="00EB5043"/>
    <w:rsid w:val="00EB6F30"/>
    <w:rsid w:val="00EC4574"/>
    <w:rsid w:val="00ED56C3"/>
    <w:rsid w:val="00ED6A50"/>
    <w:rsid w:val="00EE525B"/>
    <w:rsid w:val="00EF0890"/>
    <w:rsid w:val="00EF17FE"/>
    <w:rsid w:val="00EF27BD"/>
    <w:rsid w:val="00EF7365"/>
    <w:rsid w:val="00F153A3"/>
    <w:rsid w:val="00F228E5"/>
    <w:rsid w:val="00F23A43"/>
    <w:rsid w:val="00F2671F"/>
    <w:rsid w:val="00F366CD"/>
    <w:rsid w:val="00F4775C"/>
    <w:rsid w:val="00F50A89"/>
    <w:rsid w:val="00F56959"/>
    <w:rsid w:val="00F609CD"/>
    <w:rsid w:val="00F7128A"/>
    <w:rsid w:val="00F8574E"/>
    <w:rsid w:val="00F92F0F"/>
    <w:rsid w:val="00F93CED"/>
    <w:rsid w:val="00FA3927"/>
    <w:rsid w:val="00FB544B"/>
    <w:rsid w:val="00FB72B1"/>
    <w:rsid w:val="00FC76FA"/>
    <w:rsid w:val="00FE4DC5"/>
    <w:rsid w:val="00FF12A7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296B"/>
  <w15:docId w15:val="{FD0DEF20-09D0-A94D-8976-CCBD09D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75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118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6BC"/>
  </w:style>
  <w:style w:type="paragraph" w:styleId="Piedepgina">
    <w:name w:val="footer"/>
    <w:basedOn w:val="Normal"/>
    <w:link w:val="Piedepgina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6BC"/>
  </w:style>
  <w:style w:type="character" w:styleId="Hipervnculo">
    <w:name w:val="Hyperlink"/>
    <w:basedOn w:val="Fuentedeprrafopredeter"/>
    <w:uiPriority w:val="99"/>
    <w:unhideWhenUsed/>
    <w:rsid w:val="004C36B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A59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A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6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1787</Characters>
  <Application>Microsoft Office Word</Application>
  <DocSecurity>0</DocSecurity>
  <Lines>45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Andrea Mariño</cp:lastModifiedBy>
  <cp:revision>4</cp:revision>
  <cp:lastPrinted>2023-06-16T08:39:00Z</cp:lastPrinted>
  <dcterms:created xsi:type="dcterms:W3CDTF">2026-04-09T09:13:00Z</dcterms:created>
  <dcterms:modified xsi:type="dcterms:W3CDTF">2026-04-09T11:21:00Z</dcterms:modified>
</cp:coreProperties>
</file>