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1EC0221" w:rsidR="00D24912" w:rsidRPr="008A2F65" w:rsidRDefault="00000000" w:rsidP="007178C5">
      <w:pPr>
        <w:spacing w:before="240" w:after="240"/>
        <w:jc w:val="center"/>
        <w:rPr>
          <w:rFonts w:ascii="Barlow" w:hAnsi="Barlow"/>
          <w:b/>
          <w:sz w:val="40"/>
          <w:szCs w:val="40"/>
        </w:rPr>
      </w:pPr>
      <w:r w:rsidRPr="008A2F65">
        <w:rPr>
          <w:rFonts w:ascii="Barlow" w:hAnsi="Barlow"/>
          <w:b/>
          <w:sz w:val="40"/>
          <w:szCs w:val="40"/>
        </w:rPr>
        <w:t>Innovación y neurorrehabilitación integral marcan</w:t>
      </w:r>
      <w:r w:rsidR="007178C5">
        <w:rPr>
          <w:rFonts w:ascii="Barlow" w:hAnsi="Barlow"/>
          <w:b/>
          <w:sz w:val="40"/>
          <w:szCs w:val="40"/>
        </w:rPr>
        <w:br/>
      </w:r>
      <w:r w:rsidRPr="008A2F65">
        <w:rPr>
          <w:rFonts w:ascii="Barlow" w:hAnsi="Barlow"/>
          <w:b/>
          <w:sz w:val="40"/>
          <w:szCs w:val="40"/>
        </w:rPr>
        <w:t xml:space="preserve">la jornada del Día del Daño Cerebral </w:t>
      </w:r>
      <w:r w:rsidR="008F34B5">
        <w:rPr>
          <w:rFonts w:ascii="Barlow" w:hAnsi="Barlow"/>
          <w:b/>
          <w:sz w:val="40"/>
          <w:szCs w:val="40"/>
        </w:rPr>
        <w:t xml:space="preserve">Adquirido </w:t>
      </w:r>
      <w:r w:rsidRPr="008A2F65">
        <w:rPr>
          <w:rFonts w:ascii="Barlow" w:hAnsi="Barlow"/>
          <w:b/>
          <w:sz w:val="40"/>
          <w:szCs w:val="40"/>
        </w:rPr>
        <w:t>en Vithas Vigo</w:t>
      </w:r>
      <w:r w:rsidR="00917083">
        <w:rPr>
          <w:rFonts w:ascii="Barlow" w:hAnsi="Barlow"/>
          <w:b/>
          <w:sz w:val="40"/>
          <w:szCs w:val="40"/>
        </w:rPr>
        <w:br/>
      </w:r>
    </w:p>
    <w:p w14:paraId="2A2045C7" w14:textId="77777777" w:rsidR="007178C5" w:rsidRDefault="00000000" w:rsidP="007178C5">
      <w:pPr>
        <w:numPr>
          <w:ilvl w:val="0"/>
          <w:numId w:val="1"/>
        </w:numPr>
        <w:ind w:left="357" w:hanging="357"/>
        <w:jc w:val="both"/>
        <w:rPr>
          <w:rFonts w:ascii="Barlow" w:hAnsi="Barlow"/>
          <w:b/>
          <w:bCs/>
          <w:iCs/>
        </w:rPr>
      </w:pPr>
      <w:r w:rsidRPr="008A2F65">
        <w:rPr>
          <w:rFonts w:ascii="Barlow" w:hAnsi="Barlow"/>
          <w:b/>
          <w:bCs/>
          <w:iCs/>
        </w:rPr>
        <w:t>Los asistentes podrán experimentar en primera persona los sistemas tecnológicos desarrollados por los expertos en rehabilitación neurológica de Vithas y su modelo de intervención avanzada</w:t>
      </w:r>
    </w:p>
    <w:p w14:paraId="00000002" w14:textId="261A5CEB" w:rsidR="00D24912" w:rsidRPr="008A2F65" w:rsidRDefault="00D24912" w:rsidP="008A2F65">
      <w:pPr>
        <w:ind w:left="357"/>
        <w:jc w:val="both"/>
        <w:rPr>
          <w:rFonts w:ascii="Barlow" w:hAnsi="Barlow"/>
          <w:b/>
          <w:bCs/>
          <w:iCs/>
        </w:rPr>
      </w:pPr>
    </w:p>
    <w:p w14:paraId="00000003" w14:textId="63BB6708" w:rsidR="00D24912" w:rsidRDefault="00000000" w:rsidP="008A2F65">
      <w:pPr>
        <w:numPr>
          <w:ilvl w:val="0"/>
          <w:numId w:val="1"/>
        </w:numPr>
        <w:ind w:left="357" w:hanging="357"/>
        <w:jc w:val="both"/>
        <w:rPr>
          <w:rFonts w:ascii="Barlow" w:hAnsi="Barlow"/>
          <w:b/>
          <w:bCs/>
          <w:iCs/>
        </w:rPr>
      </w:pPr>
      <w:r w:rsidRPr="008A2F65">
        <w:rPr>
          <w:rFonts w:ascii="Barlow" w:hAnsi="Barlow"/>
          <w:b/>
          <w:bCs/>
          <w:iCs/>
        </w:rPr>
        <w:t>Con esta jornada, Vithas Vigo consolida su papel como centro de referencia en neurorrehabilitación, acercando a la sociedad la importancia del tratamiento integral y la continuidad asistencial tras una lesión cerebral</w:t>
      </w:r>
    </w:p>
    <w:p w14:paraId="032F1D90" w14:textId="77777777" w:rsidR="007178C5" w:rsidRPr="008A2F65" w:rsidRDefault="007178C5" w:rsidP="008A2F65">
      <w:pPr>
        <w:ind w:left="357"/>
        <w:rPr>
          <w:rFonts w:ascii="Barlow" w:hAnsi="Barlow"/>
          <w:b/>
          <w:bCs/>
          <w:iCs/>
        </w:rPr>
      </w:pPr>
    </w:p>
    <w:p w14:paraId="00000004" w14:textId="50541AD2" w:rsidR="00D24912" w:rsidRDefault="00000000" w:rsidP="008A2F65">
      <w:pPr>
        <w:jc w:val="both"/>
        <w:rPr>
          <w:rFonts w:ascii="Barlow" w:hAnsi="Barlow"/>
        </w:rPr>
      </w:pPr>
      <w:r w:rsidRPr="008A2F65">
        <w:rPr>
          <w:rFonts w:ascii="Barlow" w:hAnsi="Barlow"/>
          <w:b/>
        </w:rPr>
        <w:t xml:space="preserve">Vigo, 22 de octubre de 2025. </w:t>
      </w:r>
      <w:r w:rsidRPr="008A2F65">
        <w:rPr>
          <w:rFonts w:ascii="Barlow" w:hAnsi="Barlow"/>
        </w:rPr>
        <w:t>El Instituto de Rehabilitación Neurológica de Vithas (IRENEA), con instalaciones en Vithas Vigo</w:t>
      </w:r>
      <w:r w:rsidR="004D4074" w:rsidRPr="008A2F65">
        <w:rPr>
          <w:rFonts w:ascii="Barlow" w:hAnsi="Barlow"/>
        </w:rPr>
        <w:t xml:space="preserve"> e integrado en el Instituto de Neurociencias Vithas (INV)</w:t>
      </w:r>
      <w:r w:rsidRPr="008A2F65">
        <w:rPr>
          <w:rFonts w:ascii="Barlow" w:hAnsi="Barlow"/>
        </w:rPr>
        <w:t xml:space="preserve">, se suma a la conmemoración del </w:t>
      </w:r>
      <w:r w:rsidRPr="008A2F65">
        <w:rPr>
          <w:rFonts w:ascii="Barlow" w:hAnsi="Barlow"/>
          <w:iCs/>
        </w:rPr>
        <w:t xml:space="preserve">Día </w:t>
      </w:r>
      <w:r w:rsidR="00046613" w:rsidRPr="008A2F65">
        <w:rPr>
          <w:rFonts w:ascii="Barlow" w:hAnsi="Barlow"/>
          <w:iCs/>
        </w:rPr>
        <w:t xml:space="preserve">Nacional </w:t>
      </w:r>
      <w:r w:rsidRPr="008A2F65">
        <w:rPr>
          <w:rFonts w:ascii="Barlow" w:hAnsi="Barlow"/>
          <w:iCs/>
        </w:rPr>
        <w:t xml:space="preserve">del Daño Cerebral </w:t>
      </w:r>
      <w:r w:rsidR="00046613" w:rsidRPr="008A2F65">
        <w:rPr>
          <w:rFonts w:ascii="Barlow" w:hAnsi="Barlow"/>
          <w:iCs/>
        </w:rPr>
        <w:t>Adquirido</w:t>
      </w:r>
      <w:r w:rsidR="00046613" w:rsidRPr="008A2F65">
        <w:rPr>
          <w:rFonts w:ascii="Barlow" w:hAnsi="Barlow"/>
        </w:rPr>
        <w:t xml:space="preserve"> </w:t>
      </w:r>
      <w:r w:rsidRPr="008A2F65">
        <w:rPr>
          <w:rFonts w:ascii="Barlow" w:hAnsi="Barlow"/>
        </w:rPr>
        <w:t>con una jornada de puertas abiertas que pretende acercar la importancia de la neurorrehabilitación para las personas y familias que han sufrido este tipo de lesión, así como visibilizar los déficits y secuelas que deben superar tras el evento.</w:t>
      </w:r>
    </w:p>
    <w:p w14:paraId="7EBB19C7" w14:textId="77777777" w:rsidR="007178C5" w:rsidRPr="008A2F65" w:rsidRDefault="007178C5" w:rsidP="008A2F65">
      <w:pPr>
        <w:jc w:val="both"/>
        <w:rPr>
          <w:rFonts w:ascii="Barlow" w:hAnsi="Barlow"/>
        </w:rPr>
      </w:pPr>
    </w:p>
    <w:p w14:paraId="00000005" w14:textId="7301F1A2" w:rsidR="00D24912" w:rsidRDefault="00000000" w:rsidP="008A2F65">
      <w:pPr>
        <w:jc w:val="both"/>
        <w:rPr>
          <w:rFonts w:ascii="Barlow" w:hAnsi="Barlow"/>
        </w:rPr>
      </w:pPr>
      <w:r w:rsidRPr="00B2451C">
        <w:rPr>
          <w:rFonts w:ascii="Barlow" w:hAnsi="Barlow"/>
          <w:b/>
          <w:bCs/>
        </w:rPr>
        <w:t xml:space="preserve">Bajo el lema de IRENEA, </w:t>
      </w:r>
      <w:r w:rsidRPr="00B2451C">
        <w:rPr>
          <w:rFonts w:ascii="Barlow" w:hAnsi="Barlow"/>
          <w:b/>
          <w:bCs/>
          <w:i/>
        </w:rPr>
        <w:t>“Personas que se superan día a día”</w:t>
      </w:r>
      <w:r w:rsidRPr="00B2451C">
        <w:rPr>
          <w:rFonts w:ascii="Barlow" w:hAnsi="Barlow"/>
          <w:b/>
          <w:bCs/>
        </w:rPr>
        <w:t xml:space="preserve">, </w:t>
      </w:r>
      <w:r w:rsidR="004D4074" w:rsidRPr="00B2451C">
        <w:rPr>
          <w:rFonts w:ascii="Barlow" w:hAnsi="Barlow"/>
          <w:b/>
          <w:bCs/>
        </w:rPr>
        <w:t xml:space="preserve">el próximo viernes 24 de octubre, </w:t>
      </w:r>
      <w:r w:rsidR="008F34B5" w:rsidRPr="00B2451C">
        <w:rPr>
          <w:rFonts w:ascii="Barlow" w:hAnsi="Barlow"/>
          <w:b/>
          <w:bCs/>
        </w:rPr>
        <w:t>de</w:t>
      </w:r>
      <w:r w:rsidR="004D4074" w:rsidRPr="00B2451C">
        <w:rPr>
          <w:rFonts w:ascii="Barlow" w:hAnsi="Barlow"/>
          <w:b/>
          <w:bCs/>
        </w:rPr>
        <w:t xml:space="preserve"> 15:30</w:t>
      </w:r>
      <w:r w:rsidR="008F34B5" w:rsidRPr="00B2451C">
        <w:rPr>
          <w:rFonts w:ascii="Barlow" w:hAnsi="Barlow"/>
          <w:b/>
          <w:bCs/>
        </w:rPr>
        <w:t xml:space="preserve"> a 17:30</w:t>
      </w:r>
      <w:r w:rsidR="004D4074" w:rsidRPr="008A2F65">
        <w:rPr>
          <w:rFonts w:ascii="Barlow" w:hAnsi="Barlow"/>
        </w:rPr>
        <w:t xml:space="preserve">, </w:t>
      </w:r>
      <w:r w:rsidRPr="008A2F65">
        <w:rPr>
          <w:rFonts w:ascii="Barlow" w:hAnsi="Barlow"/>
        </w:rPr>
        <w:t>los asistentes podrán vivir en primera persona el método de trabajo de este instituto gallego y participar en experiencias diseñadas para mostrar cómo la tecnología, la neuroplasticidad y la implicación familiar se integran en un abordaje interdisciplinar centrado en la persona.</w:t>
      </w:r>
    </w:p>
    <w:p w14:paraId="30B60CF1" w14:textId="77777777" w:rsidR="007178C5" w:rsidRPr="008A2F65" w:rsidRDefault="007178C5" w:rsidP="008A2F65">
      <w:pPr>
        <w:jc w:val="both"/>
        <w:rPr>
          <w:rFonts w:ascii="Barlow" w:hAnsi="Barlow"/>
        </w:rPr>
      </w:pPr>
    </w:p>
    <w:p w14:paraId="00000006" w14:textId="5C6B6E4C" w:rsidR="00D24912" w:rsidRDefault="00000000" w:rsidP="007178C5">
      <w:pPr>
        <w:jc w:val="both"/>
        <w:rPr>
          <w:rFonts w:ascii="Barlow" w:hAnsi="Barlow"/>
        </w:rPr>
      </w:pPr>
      <w:r w:rsidRPr="008A2F65">
        <w:rPr>
          <w:rFonts w:ascii="Barlow" w:hAnsi="Barlow"/>
        </w:rPr>
        <w:t xml:space="preserve">Durante la jornada, </w:t>
      </w:r>
      <w:r w:rsidR="00046613" w:rsidRPr="008A2F65">
        <w:rPr>
          <w:rFonts w:ascii="Barlow" w:hAnsi="Barlow"/>
        </w:rPr>
        <w:t xml:space="preserve">que se celebrará en las instalaciones de IRENEA situadas en la cuarta planta del hospital, </w:t>
      </w:r>
      <w:r w:rsidRPr="008A2F65">
        <w:rPr>
          <w:rFonts w:ascii="Barlow" w:hAnsi="Barlow"/>
        </w:rPr>
        <w:t xml:space="preserve">los participantes podrán experimentar los sistemas tecnológicos desarrollados por los expertos de </w:t>
      </w:r>
      <w:r w:rsidR="00046613" w:rsidRPr="008A2F65">
        <w:rPr>
          <w:rFonts w:ascii="Barlow" w:hAnsi="Barlow"/>
        </w:rPr>
        <w:t xml:space="preserve">este instituto </w:t>
      </w:r>
      <w:r w:rsidRPr="008A2F65">
        <w:rPr>
          <w:rFonts w:ascii="Barlow" w:hAnsi="Barlow"/>
        </w:rPr>
        <w:t>para la rehabilitación motora y cognitiva, aprender estrategias prácticas para vestirse, comer o afeitarse con una sola mano, y conocer de cerca técnicas de intervención avanzada como la estimulación intraoral y ex</w:t>
      </w:r>
      <w:r w:rsidR="007A1006">
        <w:rPr>
          <w:rFonts w:ascii="Barlow" w:hAnsi="Barlow"/>
        </w:rPr>
        <w:t>tr</w:t>
      </w:r>
      <w:r w:rsidRPr="008A2F65">
        <w:rPr>
          <w:rFonts w:ascii="Barlow" w:hAnsi="Barlow"/>
        </w:rPr>
        <w:t>aoral, la estimulación del nervio vago o la estimulación transcraneal, entre otras. Además, recibirán orientación sobre las ayudas y recursos disponibles tanto a nivel local como estatal, destinados a facilitar la recuperación y la autonomía de las personas con daño cerebral y sus familias.</w:t>
      </w:r>
    </w:p>
    <w:p w14:paraId="1DE0CC65" w14:textId="77777777" w:rsidR="005C7172" w:rsidRDefault="005C7172" w:rsidP="007178C5">
      <w:pPr>
        <w:jc w:val="both"/>
        <w:rPr>
          <w:rFonts w:ascii="Barlow" w:hAnsi="Barlow"/>
        </w:rPr>
      </w:pPr>
    </w:p>
    <w:p w14:paraId="7EBD900F" w14:textId="77777777" w:rsidR="005C7172" w:rsidRDefault="005C7172" w:rsidP="005C7172">
      <w:pPr>
        <w:jc w:val="both"/>
        <w:rPr>
          <w:rFonts w:ascii="Barlow" w:hAnsi="Barlow"/>
        </w:rPr>
      </w:pPr>
      <w:r w:rsidRPr="003D5349">
        <w:rPr>
          <w:rFonts w:ascii="Barlow" w:hAnsi="Barlow"/>
        </w:rPr>
        <w:t>“Queremos que quienes asistan comprendan el enorme potencial de la neurorrehabilitación y la importancia de actuar de forma precoz y continuada tras una lesión cerebral”, explica Ángela Méndez, directora de IRENEA en Vithas Vigo. “Además, al involucrar a los cuidadores en estas jornadas, no sólo reforzamos los lazos emocionales, sino que impulsamos su papel esencial en el camino hacia la recuperación</w:t>
      </w:r>
      <w:r>
        <w:rPr>
          <w:rFonts w:ascii="Barlow" w:hAnsi="Barlow"/>
        </w:rPr>
        <w:t>”</w:t>
      </w:r>
      <w:r w:rsidRPr="003D5349">
        <w:rPr>
          <w:rFonts w:ascii="Barlow" w:hAnsi="Barlow"/>
        </w:rPr>
        <w:t>.</w:t>
      </w:r>
    </w:p>
    <w:p w14:paraId="5D8F457E" w14:textId="77777777" w:rsidR="007178C5" w:rsidRPr="008A2F65" w:rsidRDefault="007178C5" w:rsidP="008A2F65">
      <w:pPr>
        <w:jc w:val="both"/>
        <w:rPr>
          <w:rFonts w:ascii="Barlow" w:hAnsi="Barlow"/>
        </w:rPr>
      </w:pPr>
    </w:p>
    <w:p w14:paraId="00000007" w14:textId="77777777" w:rsidR="00D24912" w:rsidRDefault="00000000" w:rsidP="008A2F65">
      <w:pPr>
        <w:jc w:val="both"/>
        <w:rPr>
          <w:rFonts w:ascii="Barlow" w:hAnsi="Barlow"/>
        </w:rPr>
      </w:pPr>
      <w:r w:rsidRPr="008A2F65">
        <w:rPr>
          <w:rFonts w:ascii="Barlow" w:hAnsi="Barlow"/>
        </w:rPr>
        <w:t>Esta iniciativa conecta directamente con la Línea 5 de la Estrategia en Ictus del Sistema Nacional de Salud (“Neurorrehabilitación y vida después del ictus”), coordinada por el Dr. Joan Ferri, director general de IRENEA y presidente de la Sociedad Española de Neurorrehabilitación (SENR). Este nuevo punto estratégico pone de relieve la necesidad de ofrecer a las personas afectadas y a sus familias un abordaje integral que garantice el acceso precoz a la rehabilitación, la recuperación de la autonomía y el soporte sociosanitario continuado.</w:t>
      </w:r>
    </w:p>
    <w:p w14:paraId="75A3078F" w14:textId="77777777" w:rsidR="007178C5" w:rsidRPr="008A2F65" w:rsidRDefault="007178C5" w:rsidP="008A2F65">
      <w:pPr>
        <w:jc w:val="both"/>
        <w:rPr>
          <w:rFonts w:ascii="Barlow" w:hAnsi="Barlow"/>
        </w:rPr>
      </w:pPr>
    </w:p>
    <w:p w14:paraId="24EEB788" w14:textId="66089C9E" w:rsidR="00046613" w:rsidRDefault="00000000" w:rsidP="008A2F65">
      <w:pPr>
        <w:jc w:val="both"/>
      </w:pPr>
      <w:r w:rsidRPr="008A2F65">
        <w:rPr>
          <w:rFonts w:ascii="Barlow" w:hAnsi="Barlow"/>
        </w:rPr>
        <w:t>IRENEA</w:t>
      </w:r>
      <w:r w:rsidR="00917083">
        <w:rPr>
          <w:rFonts w:ascii="Barlow" w:hAnsi="Barlow"/>
        </w:rPr>
        <w:t>, que</w:t>
      </w:r>
      <w:r w:rsidRPr="008A2F65">
        <w:rPr>
          <w:rFonts w:ascii="Barlow" w:hAnsi="Barlow"/>
        </w:rPr>
        <w:t xml:space="preserve"> forma parte del Instituto de Neurociencias Vithas (INV), </w:t>
      </w:r>
      <w:r w:rsidR="00917083">
        <w:rPr>
          <w:rFonts w:ascii="Barlow" w:hAnsi="Barlow"/>
        </w:rPr>
        <w:t xml:space="preserve">es </w:t>
      </w:r>
      <w:r w:rsidRPr="008A2F65">
        <w:rPr>
          <w:rFonts w:ascii="Barlow" w:hAnsi="Barlow"/>
        </w:rPr>
        <w:t>un área de referencia nacional e internacional en el abordaje del daño cerebral grave y muy grave, donde especialistas en fisioterapia, neuropsicología, logopedia, terapia ocupacional y trabajo social, bajo la supervisión de un equipo médico, trabajan de manera coordinada en planes de tratamiento adaptados a la evolución clínica de cada paciente.</w:t>
      </w:r>
      <w:r w:rsidR="00917083">
        <w:rPr>
          <w:rFonts w:ascii="Barlow" w:hAnsi="Barlow"/>
        </w:rPr>
        <w:t xml:space="preserve"> IRENEA d</w:t>
      </w:r>
      <w:r w:rsidR="00046613" w:rsidRPr="008A2F65">
        <w:rPr>
          <w:rFonts w:ascii="Barlow" w:hAnsi="Barlow"/>
        </w:rPr>
        <w:t xml:space="preserve">ispone de unidades especializadas en neurorrehabilitación en Vithas Vigo, Vithas Valencia Consuelo, Vithas Aguas Vivas, Vithas Sevilla y Vithas Xanit Internacional, además de un centro monográfico en Elche. </w:t>
      </w:r>
    </w:p>
    <w:p w14:paraId="0CC15981" w14:textId="77777777" w:rsidR="007178C5" w:rsidRPr="003D34C2" w:rsidRDefault="007178C5" w:rsidP="007178C5">
      <w:pPr>
        <w:spacing w:beforeLines="100" w:before="240"/>
        <w:jc w:val="both"/>
        <w:rPr>
          <w:rFonts w:ascii="Barlow" w:hAnsi="Barlow"/>
          <w:b/>
          <w:bCs/>
          <w:i/>
          <w:iCs/>
          <w:lang w:val="es-ES" w:eastAsia="es-ES_tradnl"/>
        </w:rPr>
      </w:pPr>
      <w:r w:rsidRPr="003D34C2">
        <w:rPr>
          <w:rFonts w:ascii="Barlow" w:hAnsi="Barlow"/>
          <w:b/>
          <w:bCs/>
          <w:i/>
          <w:iCs/>
          <w:lang w:val="es-ES" w:eastAsia="es-ES_tradnl"/>
        </w:rPr>
        <w:t>Sobre Vithas</w:t>
      </w:r>
    </w:p>
    <w:p w14:paraId="70936906" w14:textId="77777777" w:rsidR="007178C5" w:rsidRPr="003D34C2" w:rsidRDefault="007178C5" w:rsidP="007178C5">
      <w:pPr>
        <w:jc w:val="both"/>
        <w:rPr>
          <w:rFonts w:ascii="Barlow" w:hAnsi="Barlow"/>
          <w:lang w:val="es-ES"/>
        </w:rPr>
      </w:pPr>
      <w:r w:rsidRPr="003D34C2">
        <w:rPr>
          <w:rFonts w:ascii="Barlow" w:hAnsi="Barlow"/>
          <w:lang w:val="es-ES"/>
        </w:rPr>
        <w:t xml:space="preserve">El </w:t>
      </w:r>
      <w:hyperlink r:id="rId8" w:history="1">
        <w:r w:rsidRPr="003D34C2">
          <w:rPr>
            <w:rFonts w:ascii="Barlow" w:hAnsi="Barlow"/>
            <w:color w:val="0000FF"/>
            <w:u w:val="single"/>
            <w:lang w:val="es-ES"/>
          </w:rPr>
          <w:t>grupo Vithas</w:t>
        </w:r>
      </w:hyperlink>
      <w:r w:rsidRPr="003D34C2">
        <w:rPr>
          <w:rFonts w:ascii="Barlow" w:hAnsi="Barlow"/>
          <w:lang w:val="es-ES"/>
        </w:rPr>
        <w:t xml:space="preserve"> está integrado por 2</w:t>
      </w:r>
      <w:r>
        <w:rPr>
          <w:rFonts w:ascii="Barlow" w:hAnsi="Barlow"/>
          <w:lang w:val="es-ES"/>
        </w:rPr>
        <w:t>2</w:t>
      </w:r>
      <w:r w:rsidRPr="003D34C2">
        <w:rPr>
          <w:rFonts w:ascii="Barlow" w:hAnsi="Barlow"/>
          <w:lang w:val="es-ES"/>
        </w:rPr>
        <w:t xml:space="preserve"> hospitales y 3</w:t>
      </w:r>
      <w:r>
        <w:rPr>
          <w:rFonts w:ascii="Barlow" w:hAnsi="Barlow"/>
          <w:lang w:val="es-ES"/>
        </w:rPr>
        <w:t>9</w:t>
      </w:r>
      <w:r w:rsidRPr="003D34C2">
        <w:rPr>
          <w:rFonts w:ascii="Barlow" w:hAnsi="Barlow"/>
          <w:lang w:val="es-ES"/>
        </w:rPr>
        <w:t xml:space="preserve"> centros médicos y asistenciales distribuidos por 14 provincias. Los 12.600 profesionales que conforman Vithas lo han convertido en uno de los líderes de la sanidad española. Además, el grupo integra a la</w:t>
      </w:r>
      <w:r>
        <w:rPr>
          <w:rFonts w:ascii="Barlow" w:hAnsi="Barlow"/>
          <w:lang w:val="es-ES"/>
        </w:rPr>
        <w:t xml:space="preserve"> </w:t>
      </w:r>
      <w:hyperlink r:id="rId9" w:history="1">
        <w:r w:rsidRPr="003D34C2">
          <w:rPr>
            <w:rFonts w:ascii="Barlow" w:hAnsi="Barlow"/>
            <w:color w:val="0000FF"/>
            <w:u w:val="single"/>
            <w:lang w:val="es-ES"/>
          </w:rPr>
          <w:t>Fundación Vithas</w:t>
        </w:r>
      </w:hyperlink>
      <w:r w:rsidRPr="003D34C2">
        <w:rPr>
          <w:rFonts w:ascii="Barlow" w:hAnsi="Barlow"/>
          <w:lang w:val="es-ES"/>
        </w:rPr>
        <w:t xml:space="preserve">, </w:t>
      </w:r>
      <w:hyperlink r:id="rId10" w:history="1">
        <w:r w:rsidRPr="003D34C2">
          <w:rPr>
            <w:rFonts w:ascii="Barlow" w:hAnsi="Barlow"/>
            <w:color w:val="0000FF"/>
            <w:u w:val="single"/>
            <w:lang w:val="es-ES"/>
          </w:rPr>
          <w:t>Vithas Red Diagnóstica</w:t>
        </w:r>
      </w:hyperlink>
      <w:r w:rsidRPr="003D34C2">
        <w:rPr>
          <w:rFonts w:ascii="Barlow" w:hAnsi="Barlow"/>
          <w:lang w:val="es-ES"/>
        </w:rPr>
        <w:t xml:space="preserve"> y la central de compras </w:t>
      </w:r>
      <w:hyperlink r:id="rId11" w:history="1">
        <w:r w:rsidRPr="003D34C2">
          <w:rPr>
            <w:rFonts w:ascii="Barlow" w:hAnsi="Barlow"/>
            <w:color w:val="0000FF"/>
            <w:u w:val="single"/>
            <w:lang w:val="es-ES"/>
          </w:rPr>
          <w:t>PlazaSalud</w:t>
        </w:r>
      </w:hyperlink>
      <w:r>
        <w:rPr>
          <w:rFonts w:ascii="Barlow" w:hAnsi="Barlow"/>
          <w:color w:val="0000FF"/>
          <w:u w:val="single"/>
          <w:lang w:val="es-ES"/>
        </w:rPr>
        <w:t>+</w:t>
      </w:r>
      <w:r w:rsidRPr="003D34C2">
        <w:rPr>
          <w:rFonts w:ascii="Barlow" w:hAnsi="Barlow"/>
          <w:lang w:val="es-ES"/>
        </w:rPr>
        <w:t>.</w:t>
      </w:r>
    </w:p>
    <w:p w14:paraId="6231101A" w14:textId="77777777" w:rsidR="007178C5" w:rsidRPr="003D34C2" w:rsidRDefault="007178C5" w:rsidP="007178C5">
      <w:pPr>
        <w:jc w:val="both"/>
        <w:rPr>
          <w:rFonts w:ascii="Barlow" w:eastAsia="Calibri" w:hAnsi="Barlow"/>
          <w:lang w:val="es-ES"/>
        </w:rPr>
      </w:pPr>
    </w:p>
    <w:p w14:paraId="0F439847" w14:textId="77777777" w:rsidR="007178C5" w:rsidRPr="003D34C2" w:rsidRDefault="007178C5" w:rsidP="007178C5">
      <w:pPr>
        <w:jc w:val="both"/>
        <w:rPr>
          <w:rFonts w:ascii="Barlow" w:hAnsi="Barlow"/>
          <w:lang w:val="es-ES"/>
        </w:rPr>
      </w:pPr>
      <w:r w:rsidRPr="003D34C2">
        <w:rPr>
          <w:rFonts w:ascii="Barlow" w:hAnsi="Barlow"/>
          <w:lang w:val="es-ES"/>
        </w:rPr>
        <w:t xml:space="preserve">Vithas, respaldada por el grupo </w:t>
      </w:r>
      <w:hyperlink r:id="rId12" w:history="1">
        <w:r w:rsidRPr="003D34C2">
          <w:rPr>
            <w:rFonts w:ascii="Barlow" w:hAnsi="Barlow"/>
            <w:color w:val="0000FF"/>
            <w:u w:val="single"/>
            <w:lang w:val="es-ES"/>
          </w:rPr>
          <w:t>Go</w:t>
        </w:r>
        <w:r w:rsidRPr="003D34C2">
          <w:rPr>
            <w:rFonts w:ascii="Barlow" w:hAnsi="Barlow"/>
            <w:color w:val="0000FF"/>
            <w:u w:val="single"/>
            <w:lang w:val="es-ES"/>
          </w:rPr>
          <w:t>o</w:t>
        </w:r>
        <w:r w:rsidRPr="003D34C2">
          <w:rPr>
            <w:rFonts w:ascii="Barlow" w:hAnsi="Barlow"/>
            <w:color w:val="0000FF"/>
            <w:u w:val="single"/>
            <w:lang w:val="es-ES"/>
          </w:rPr>
          <w:t>dgrower</w:t>
        </w:r>
      </w:hyperlink>
      <w:r w:rsidRPr="003D34C2">
        <w:rPr>
          <w:rFonts w:ascii="Barlow" w:hAnsi="Barlow"/>
          <w:lang w:val="es-ES"/>
        </w:rPr>
        <w:t>, fundamenta su estrategia corporativa en la calidad asistencial acreditada, la experiencia paciente, la investigación y la innovación y el compromiso social y medioambiental.</w:t>
      </w:r>
    </w:p>
    <w:p w14:paraId="2F35A5AC" w14:textId="77777777" w:rsidR="007178C5" w:rsidRPr="003D34C2" w:rsidRDefault="007178C5" w:rsidP="007178C5">
      <w:pPr>
        <w:jc w:val="both"/>
        <w:rPr>
          <w:rFonts w:ascii="Barlow" w:hAnsi="Barlow"/>
          <w:lang w:val="es-ES"/>
        </w:rPr>
      </w:pPr>
    </w:p>
    <w:p w14:paraId="38219512" w14:textId="77777777" w:rsidR="007178C5" w:rsidRPr="00331B92" w:rsidRDefault="007178C5" w:rsidP="007178C5">
      <w:pPr>
        <w:jc w:val="both"/>
        <w:rPr>
          <w:rFonts w:ascii="Barlow" w:hAnsi="Barlow"/>
          <w:lang w:val="es-ES"/>
        </w:rPr>
      </w:pPr>
      <w:hyperlink r:id="rId13" w:history="1">
        <w:r w:rsidRPr="00331B92">
          <w:rPr>
            <w:rFonts w:ascii="Barlow" w:hAnsi="Barlow"/>
            <w:color w:val="0000FF"/>
            <w:u w:val="single"/>
            <w:lang w:val="es-ES"/>
          </w:rPr>
          <w:t>Vithas.es</w:t>
        </w:r>
      </w:hyperlink>
    </w:p>
    <w:p w14:paraId="7B60A85B" w14:textId="0DD25792" w:rsidR="007178C5" w:rsidRPr="00331B92" w:rsidRDefault="003E75FD" w:rsidP="007178C5">
      <w:pPr>
        <w:jc w:val="both"/>
        <w:rPr>
          <w:color w:val="0000FF"/>
          <w:u w:val="single"/>
          <w:lang w:val="es-ES"/>
        </w:rPr>
      </w:pPr>
      <w:hyperlink r:id="rId14" w:history="1">
        <w:proofErr w:type="spellStart"/>
        <w:r w:rsidR="007178C5" w:rsidRPr="003E75FD">
          <w:rPr>
            <w:rStyle w:val="Hipervnculo"/>
            <w:rFonts w:ascii="Barlow" w:hAnsi="Barlow"/>
            <w:lang w:val="es-ES"/>
          </w:rPr>
          <w:t>Goodgr</w:t>
        </w:r>
        <w:r w:rsidR="007178C5" w:rsidRPr="003E75FD">
          <w:rPr>
            <w:rStyle w:val="Hipervnculo"/>
            <w:rFonts w:ascii="Barlow" w:hAnsi="Barlow"/>
            <w:lang w:val="es-ES"/>
          </w:rPr>
          <w:t>ower</w:t>
        </w:r>
      </w:hyperlink>
      <w:r w:rsidR="007178C5" w:rsidRPr="00331B92">
        <w:rPr>
          <w:rFonts w:ascii="Barlow" w:hAnsi="Barlow"/>
          <w:color w:val="0000FF"/>
          <w:u w:val="single"/>
          <w:lang w:val="es-ES"/>
        </w:rPr>
        <w:t>.co</w:t>
      </w:r>
      <w:r w:rsidR="007178C5" w:rsidRPr="00331B92">
        <w:rPr>
          <w:rFonts w:ascii="Barlow" w:hAnsi="Barlow"/>
          <w:color w:val="0000FF"/>
          <w:u w:val="single"/>
          <w:lang w:val="es-ES"/>
        </w:rPr>
        <w:t>m</w:t>
      </w:r>
      <w:proofErr w:type="spellEnd"/>
    </w:p>
    <w:p w14:paraId="46279C93" w14:textId="77777777" w:rsidR="007178C5" w:rsidRPr="00A13EFF" w:rsidRDefault="007178C5" w:rsidP="007178C5">
      <w:pPr>
        <w:jc w:val="both"/>
        <w:rPr>
          <w:lang w:val="es-ES"/>
        </w:rPr>
      </w:pPr>
      <w:r w:rsidRPr="00A13EFF">
        <w:rPr>
          <w:rFonts w:ascii="Barlow" w:hAnsi="Barlow"/>
          <w:bCs/>
          <w:lang w:val="es-ES"/>
        </w:rPr>
        <w:t xml:space="preserve">Síguenos en: </w:t>
      </w:r>
      <w:hyperlink r:id="rId15" w:history="1">
        <w:r w:rsidRPr="00A13EFF">
          <w:rPr>
            <w:rFonts w:ascii="Barlow" w:hAnsi="Barlow"/>
            <w:bCs/>
            <w:color w:val="0000FF"/>
            <w:u w:val="single"/>
            <w:lang w:val="es-ES"/>
          </w:rPr>
          <w:t>LinkedIn</w:t>
        </w:r>
      </w:hyperlink>
      <w:r w:rsidRPr="00A13EFF">
        <w:rPr>
          <w:rFonts w:ascii="Barlow" w:hAnsi="Barlow"/>
          <w:bCs/>
          <w:lang w:val="es-ES"/>
        </w:rPr>
        <w:t xml:space="preserve"> </w:t>
      </w:r>
      <w:hyperlink r:id="rId16" w:history="1">
        <w:r w:rsidRPr="00A13EFF">
          <w:rPr>
            <w:rFonts w:ascii="Barlow" w:hAnsi="Barlow"/>
            <w:bCs/>
            <w:color w:val="0000FF"/>
            <w:u w:val="single"/>
            <w:lang w:val="es-ES"/>
          </w:rPr>
          <w:t>Instagram</w:t>
        </w:r>
      </w:hyperlink>
      <w:r w:rsidRPr="00A13EFF">
        <w:rPr>
          <w:rFonts w:ascii="Barlow" w:hAnsi="Barlow"/>
          <w:bCs/>
          <w:lang w:val="es-ES"/>
        </w:rPr>
        <w:t xml:space="preserve"> </w:t>
      </w:r>
      <w:hyperlink r:id="rId17" w:history="1">
        <w:r w:rsidRPr="00A13EFF">
          <w:rPr>
            <w:rStyle w:val="Hipervnculo"/>
            <w:rFonts w:ascii="Barlow" w:hAnsi="Barlow"/>
            <w:bCs/>
            <w:lang w:val="es-ES"/>
          </w:rPr>
          <w:t>TikTok</w:t>
        </w:r>
      </w:hyperlink>
      <w:r w:rsidRPr="00A13EFF">
        <w:rPr>
          <w:lang w:val="es-ES"/>
        </w:rPr>
        <w:t xml:space="preserve"> </w:t>
      </w:r>
      <w:hyperlink r:id="rId18" w:history="1">
        <w:r w:rsidRPr="00A13EFF">
          <w:rPr>
            <w:rFonts w:ascii="Barlow" w:hAnsi="Barlow"/>
            <w:bCs/>
            <w:color w:val="0000FF"/>
            <w:u w:val="single"/>
            <w:lang w:val="es-ES"/>
          </w:rPr>
          <w:t>Facebook</w:t>
        </w:r>
      </w:hyperlink>
      <w:r w:rsidRPr="00A13EFF">
        <w:rPr>
          <w:rFonts w:ascii="Barlow" w:hAnsi="Barlow"/>
          <w:bCs/>
          <w:lang w:val="es-ES"/>
        </w:rPr>
        <w:t xml:space="preserve"> </w:t>
      </w:r>
      <w:hyperlink r:id="rId19" w:history="1">
        <w:r w:rsidRPr="00A13EFF">
          <w:rPr>
            <w:rFonts w:ascii="Barlow" w:hAnsi="Barlow"/>
            <w:bCs/>
            <w:color w:val="0000FF"/>
            <w:u w:val="single"/>
            <w:lang w:val="es-ES"/>
          </w:rPr>
          <w:t>X</w:t>
        </w:r>
      </w:hyperlink>
      <w:r w:rsidRPr="00A13EFF">
        <w:rPr>
          <w:rFonts w:ascii="Barlow" w:hAnsi="Barlow"/>
          <w:bCs/>
          <w:lang w:val="es-ES"/>
        </w:rPr>
        <w:t xml:space="preserve"> </w:t>
      </w:r>
      <w:hyperlink r:id="rId20" w:history="1">
        <w:proofErr w:type="spellStart"/>
        <w:r w:rsidRPr="00A13EFF">
          <w:rPr>
            <w:rFonts w:ascii="Barlow" w:hAnsi="Barlow"/>
            <w:bCs/>
            <w:color w:val="0000FF"/>
            <w:u w:val="single"/>
            <w:lang w:val="es-ES"/>
          </w:rPr>
          <w:t>Youtube</w:t>
        </w:r>
        <w:proofErr w:type="spellEnd"/>
      </w:hyperlink>
    </w:p>
    <w:p w14:paraId="78AE946E" w14:textId="77777777" w:rsidR="007178C5" w:rsidRPr="00A13EFF" w:rsidRDefault="007178C5" w:rsidP="007178C5">
      <w:pPr>
        <w:jc w:val="both"/>
        <w:rPr>
          <w:rFonts w:ascii="Barlow" w:hAnsi="Barlow"/>
          <w:bCs/>
          <w:color w:val="0000FF"/>
          <w:u w:val="single"/>
          <w:lang w:val="es-ES"/>
        </w:rPr>
      </w:pPr>
    </w:p>
    <w:p w14:paraId="5A9E69FB" w14:textId="5F68715F" w:rsidR="008A2F65" w:rsidRPr="002B7197" w:rsidRDefault="007178C5" w:rsidP="007178C5">
      <w:pPr>
        <w:spacing w:after="160"/>
        <w:jc w:val="both"/>
        <w:rPr>
          <w:rFonts w:ascii="Barlow" w:eastAsiaTheme="minorHAnsi" w:hAnsi="Barlow" w:cstheme="minorBidi"/>
          <w:b/>
          <w:lang w:val="es-ES"/>
        </w:rPr>
      </w:pPr>
      <w:r w:rsidRPr="002B7197">
        <w:rPr>
          <w:rFonts w:ascii="Barlow" w:eastAsiaTheme="minorHAnsi" w:hAnsi="Barlow" w:cstheme="minorBidi"/>
          <w:b/>
          <w:lang w:val="es-ES"/>
        </w:rPr>
        <w:t>Para más información:</w:t>
      </w:r>
    </w:p>
    <w:p w14:paraId="0000000B" w14:textId="77777777" w:rsidR="00D24912" w:rsidRDefault="00D24912">
      <w:pPr>
        <w:spacing w:before="240" w:after="240"/>
      </w:pPr>
    </w:p>
    <w:p w14:paraId="0000000C" w14:textId="36D7ABF7" w:rsidR="00D24912" w:rsidRDefault="003E75FD">
      <w:r w:rsidRPr="002B7197">
        <w:rPr>
          <w:rFonts w:ascii="Barlow" w:hAnsi="Barlow"/>
          <w:b/>
          <w:noProof/>
          <w:lang w:val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ECF980" wp14:editId="402C6403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3771900" cy="1473200"/>
                <wp:effectExtent l="0" t="0" r="0" b="0"/>
                <wp:wrapThrough wrapText="bothSides">
                  <wp:wrapPolygon edited="0">
                    <wp:start x="0" y="0"/>
                    <wp:lineTo x="0" y="20669"/>
                    <wp:lineTo x="545" y="21228"/>
                    <wp:lineTo x="21273" y="21228"/>
                    <wp:lineTo x="21164" y="0"/>
                    <wp:lineTo x="0" y="0"/>
                  </wp:wrapPolygon>
                </wp:wrapThrough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1473200"/>
                          <a:chOff x="0" y="0"/>
                          <a:chExt cx="5468301" cy="1165464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5300576" cy="1097280"/>
                          </a:xfrm>
                          <a:prstGeom prst="rect">
                            <a:avLst/>
                          </a:prstGeom>
                          <a:solidFill>
                            <a:srgbClr val="0027C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1"/>
                        <wps:cNvSpPr txBox="1"/>
                        <wps:spPr>
                          <a:xfrm>
                            <a:off x="67478" y="0"/>
                            <a:ext cx="5400823" cy="1165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0EC346" w14:textId="77777777" w:rsidR="003E75FD" w:rsidRPr="00726718" w:rsidRDefault="003E75FD" w:rsidP="003E75F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  <w:t>Ruth Vázquez</w:t>
                              </w:r>
                            </w:p>
                            <w:p w14:paraId="44660FEC" w14:textId="77777777" w:rsidR="003E75FD" w:rsidRPr="00726718" w:rsidRDefault="003E75FD" w:rsidP="003E75F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Atlántica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Comunicación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br/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Gabinete de 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comunicación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de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l Hospital </w:t>
                              </w:r>
                              <w:proofErr w:type="spellStart"/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Vithas</w:t>
                              </w:r>
                              <w:proofErr w:type="spellEnd"/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Vigo</w:t>
                              </w:r>
                            </w:p>
                            <w:p w14:paraId="1A7DB31E" w14:textId="77777777" w:rsidR="003E75FD" w:rsidRPr="00726718" w:rsidRDefault="003E75FD" w:rsidP="003E75FD">
                              <w:pPr>
                                <w:ind w:left="425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986 260 680</w:t>
                              </w:r>
                            </w:p>
                            <w:p w14:paraId="634D4C54" w14:textId="77777777" w:rsidR="003E75FD" w:rsidRDefault="003E75FD" w:rsidP="003E75FD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277628D4" w14:textId="77777777" w:rsidR="003E75FD" w:rsidRPr="008A2535" w:rsidRDefault="003E75FD" w:rsidP="003E75FD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hyperlink r:id="rId21" w:history="1"/>
                              <w:hyperlink r:id="rId22" w:history="1">
                                <w:proofErr w:type="spellStart"/>
                                <w:r w:rsidRPr="000F444D">
                                  <w:rPr>
                                    <w:rStyle w:val="Hipervnculo"/>
                                    <w:rFonts w:ascii="Helvetica" w:hAnsi="Helvetica" w:cs="Helvetica"/>
                                    <w:color w:val="FFFFFF" w:themeColor="background1"/>
                                    <w:lang w:val="es-ES"/>
                                  </w:rPr>
                                  <w:t>ruth.vazquez@atlanticacomunicacion.com</w:t>
                                </w:r>
                                <w:proofErr w:type="spellEnd"/>
                              </w:hyperlink>
                            </w:p>
                            <w:p w14:paraId="7B091F95" w14:textId="77777777" w:rsidR="003E75FD" w:rsidRPr="008A2535" w:rsidRDefault="003E75FD" w:rsidP="003E75FD">
                              <w:pPr>
                                <w:ind w:left="426"/>
                                <w:rPr>
                                  <w:rFonts w:ascii="Helvetica" w:hAnsi="Helvetica" w:cs="Helvetica"/>
                                  <w:lang w:val="es-ES"/>
                                </w:rPr>
                              </w:pPr>
                            </w:p>
                            <w:p w14:paraId="280D9DC7" w14:textId="77777777" w:rsidR="003E75FD" w:rsidRPr="00726718" w:rsidRDefault="003E75FD" w:rsidP="003E75FD">
                              <w:pPr>
                                <w:ind w:left="426"/>
                                <w:rPr>
                                  <w:rStyle w:val="Hipervnculo"/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2D6A9E81" w14:textId="77777777" w:rsidR="003E75FD" w:rsidRPr="00726718" w:rsidRDefault="003E75FD" w:rsidP="003E75F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6E4F9214" w14:textId="77777777" w:rsidR="003E75FD" w:rsidRPr="00726718" w:rsidRDefault="003E75FD" w:rsidP="003E75F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7DA3F396" w14:textId="77777777" w:rsidR="003E75FD" w:rsidRPr="00726718" w:rsidRDefault="003E75FD" w:rsidP="003E75F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897" y="737124"/>
                            <a:ext cx="489918" cy="2623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415" y="516868"/>
                            <a:ext cx="489918" cy="231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CF980" id="Grupo 1" o:spid="_x0000_s1026" style="position:absolute;margin-left:0;margin-top:1.9pt;width:297pt;height:116pt;z-index:251659264;mso-width-relative:margin;mso-height-relative:margin" coordsize="54683,1165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">
                <v:rect id="Rectángulo 2" o:spid="_x0000_s1027" style="position:absolute;width:53005;height:109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" fillcolor="#0027c2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" o:spid="_x0000_s1028" type="#_x0000_t202" style="position:absolute;left:674;width:54009;height:116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r74yAAAAN8AAAAPAAAAZHJzL2Rvd25yZXYueG1sRI9Pi8Iw&#13;&#10;FMTvwn6H8Ba8aaqi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DAWr74yAAAAN8A&#13;&#10;AAAPAAAAAAAAAAAAAAAAAAcCAABkcnMvZG93bnJldi54bWxQSwUGAAAAAAMAAwC3AAAA/AIAAAAA&#13;&#10;" filled="f" stroked="f" strokeweight=".5pt">
                  <v:textbox>
                    <w:txbxContent>
                      <w:p w14:paraId="0F0EC346" w14:textId="77777777" w:rsidR="003E75FD" w:rsidRPr="00726718" w:rsidRDefault="003E75FD" w:rsidP="003E75FD">
                        <w:pPr>
                          <w:spacing w:after="60"/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  <w:t>Ruth Vázquez</w:t>
                        </w:r>
                      </w:p>
                      <w:p w14:paraId="44660FEC" w14:textId="77777777" w:rsidR="003E75FD" w:rsidRPr="00726718" w:rsidRDefault="003E75FD" w:rsidP="003E75FD">
                        <w:pPr>
                          <w:spacing w:after="60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Atlántica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Comunicación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br/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Gabinete de 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comunicación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de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l Hospital </w:t>
                        </w:r>
                        <w:proofErr w:type="spellStart"/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Vithas</w:t>
                        </w:r>
                        <w:proofErr w:type="spellEnd"/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Vigo</w:t>
                        </w:r>
                      </w:p>
                      <w:p w14:paraId="1A7DB31E" w14:textId="77777777" w:rsidR="003E75FD" w:rsidRPr="00726718" w:rsidRDefault="003E75FD" w:rsidP="003E75FD">
                        <w:pPr>
                          <w:ind w:left="425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986 260 680</w:t>
                        </w:r>
                      </w:p>
                      <w:p w14:paraId="634D4C54" w14:textId="77777777" w:rsidR="003E75FD" w:rsidRDefault="003E75FD" w:rsidP="003E75FD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277628D4" w14:textId="77777777" w:rsidR="003E75FD" w:rsidRPr="008A2535" w:rsidRDefault="003E75FD" w:rsidP="003E75FD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  <w:hyperlink r:id="rId25" w:history="1"/>
                        <w:hyperlink r:id="rId26" w:history="1">
                          <w:proofErr w:type="spellStart"/>
                          <w:r w:rsidRPr="000F444D">
                            <w:rPr>
                              <w:rStyle w:val="Hipervnculo"/>
                              <w:rFonts w:ascii="Helvetica" w:hAnsi="Helvetica" w:cs="Helvetica"/>
                              <w:color w:val="FFFFFF" w:themeColor="background1"/>
                              <w:lang w:val="es-ES"/>
                            </w:rPr>
                            <w:t>ruth.vazquez@atlanticacomunicacion.com</w:t>
                          </w:r>
                          <w:proofErr w:type="spellEnd"/>
                        </w:hyperlink>
                      </w:p>
                      <w:p w14:paraId="7B091F95" w14:textId="77777777" w:rsidR="003E75FD" w:rsidRPr="008A2535" w:rsidRDefault="003E75FD" w:rsidP="003E75FD">
                        <w:pPr>
                          <w:ind w:left="426"/>
                          <w:rPr>
                            <w:rFonts w:ascii="Helvetica" w:hAnsi="Helvetica" w:cs="Helvetica"/>
                            <w:lang w:val="es-ES"/>
                          </w:rPr>
                        </w:pPr>
                      </w:p>
                      <w:p w14:paraId="280D9DC7" w14:textId="77777777" w:rsidR="003E75FD" w:rsidRPr="00726718" w:rsidRDefault="003E75FD" w:rsidP="003E75FD">
                        <w:pPr>
                          <w:ind w:left="426"/>
                          <w:rPr>
                            <w:rStyle w:val="Hipervnculo"/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2D6A9E81" w14:textId="77777777" w:rsidR="003E75FD" w:rsidRPr="00726718" w:rsidRDefault="003E75FD" w:rsidP="003E75F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6E4F9214" w14:textId="77777777" w:rsidR="003E75FD" w:rsidRPr="00726718" w:rsidRDefault="003E75FD" w:rsidP="003E75F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7DA3F396" w14:textId="77777777" w:rsidR="003E75FD" w:rsidRPr="00726718" w:rsidRDefault="003E75FD" w:rsidP="003E75F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678;top:7371;width:4900;height:26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">
                  <v:imagedata r:id="rId27" o:title=""/>
                </v:shape>
                <v:shape id="Imagen 5" o:spid="_x0000_s1030" type="#_x0000_t75" style="position:absolute;left:674;top:5168;width:4899;height:23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">
                  <v:imagedata r:id="rId28" o:title=""/>
                </v:shape>
                <w10:wrap type="through"/>
              </v:group>
            </w:pict>
          </mc:Fallback>
        </mc:AlternateContent>
      </w:r>
    </w:p>
    <w:sectPr w:rsidR="00D24912" w:rsidSect="008A2F65">
      <w:headerReference w:type="default" r:id="rId29"/>
      <w:pgSz w:w="11909" w:h="16834"/>
      <w:pgMar w:top="198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FF82" w14:textId="77777777" w:rsidR="000A05C9" w:rsidRDefault="000A05C9" w:rsidP="007178C5">
      <w:pPr>
        <w:spacing w:line="240" w:lineRule="auto"/>
      </w:pPr>
      <w:r>
        <w:separator/>
      </w:r>
    </w:p>
  </w:endnote>
  <w:endnote w:type="continuationSeparator" w:id="0">
    <w:p w14:paraId="2AB94B81" w14:textId="77777777" w:rsidR="000A05C9" w:rsidRDefault="000A05C9" w:rsidP="00717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2979" w14:textId="77777777" w:rsidR="000A05C9" w:rsidRDefault="000A05C9" w:rsidP="007178C5">
      <w:pPr>
        <w:spacing w:line="240" w:lineRule="auto"/>
      </w:pPr>
      <w:r>
        <w:separator/>
      </w:r>
    </w:p>
  </w:footnote>
  <w:footnote w:type="continuationSeparator" w:id="0">
    <w:p w14:paraId="241A6CA6" w14:textId="77777777" w:rsidR="000A05C9" w:rsidRDefault="000A05C9" w:rsidP="007178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F163" w14:textId="11A6C24F" w:rsidR="007178C5" w:rsidRDefault="007178C5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45790047" wp14:editId="25050B0E">
          <wp:simplePos x="0" y="0"/>
          <wp:positionH relativeFrom="column">
            <wp:posOffset>4476115</wp:posOffset>
          </wp:positionH>
          <wp:positionV relativeFrom="paragraph">
            <wp:posOffset>-323850</wp:posOffset>
          </wp:positionV>
          <wp:extent cx="1212215" cy="953135"/>
          <wp:effectExtent l="0" t="0" r="6985" b="0"/>
          <wp:wrapThrough wrapText="bothSides">
            <wp:wrapPolygon edited="0">
              <wp:start x="9504" y="0"/>
              <wp:lineTo x="7468" y="432"/>
              <wp:lineTo x="4413" y="4749"/>
              <wp:lineTo x="4413" y="8634"/>
              <wp:lineTo x="7128" y="13815"/>
              <wp:lineTo x="0" y="15110"/>
              <wp:lineTo x="0" y="21154"/>
              <wp:lineTo x="8486" y="21154"/>
              <wp:lineTo x="21385" y="21154"/>
              <wp:lineTo x="21385" y="15110"/>
              <wp:lineTo x="14257" y="13815"/>
              <wp:lineTo x="16972" y="8634"/>
              <wp:lineTo x="17312" y="5181"/>
              <wp:lineTo x="13578" y="432"/>
              <wp:lineTo x="11881" y="0"/>
              <wp:lineTo x="9504" y="0"/>
            </wp:wrapPolygon>
          </wp:wrapThrough>
          <wp:docPr id="1152117186" name="Imagen 1152117186" descr="Imagen que contiene objeto, reloj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que contiene objeto, reloj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49A756D" wp14:editId="400A4036">
          <wp:simplePos x="0" y="0"/>
          <wp:positionH relativeFrom="column">
            <wp:posOffset>57150</wp:posOffset>
          </wp:positionH>
          <wp:positionV relativeFrom="paragraph">
            <wp:posOffset>-177800</wp:posOffset>
          </wp:positionV>
          <wp:extent cx="1692000" cy="540076"/>
          <wp:effectExtent l="0" t="0" r="3810" b="0"/>
          <wp:wrapThrough wrapText="bothSides">
            <wp:wrapPolygon edited="0">
              <wp:start x="0" y="0"/>
              <wp:lineTo x="0" y="7624"/>
              <wp:lineTo x="1216" y="12198"/>
              <wp:lineTo x="1216" y="15247"/>
              <wp:lineTo x="7054" y="20584"/>
              <wp:lineTo x="9973" y="20584"/>
              <wp:lineTo x="11432" y="20584"/>
              <wp:lineTo x="21405" y="20584"/>
              <wp:lineTo x="21405" y="0"/>
              <wp:lineTo x="4865" y="0"/>
              <wp:lineTo x="0" y="0"/>
            </wp:wrapPolygon>
          </wp:wrapThrough>
          <wp:docPr id="418684409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565578" name="Imagen 1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540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042E8"/>
    <w:multiLevelType w:val="multilevel"/>
    <w:tmpl w:val="36941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075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12"/>
    <w:rsid w:val="00046613"/>
    <w:rsid w:val="000A05C9"/>
    <w:rsid w:val="00105963"/>
    <w:rsid w:val="001164D6"/>
    <w:rsid w:val="00223A3E"/>
    <w:rsid w:val="003E75FD"/>
    <w:rsid w:val="004D4074"/>
    <w:rsid w:val="004E1B06"/>
    <w:rsid w:val="005C7172"/>
    <w:rsid w:val="007178C5"/>
    <w:rsid w:val="007A1006"/>
    <w:rsid w:val="00802E9E"/>
    <w:rsid w:val="008A2F65"/>
    <w:rsid w:val="008F34B5"/>
    <w:rsid w:val="00917083"/>
    <w:rsid w:val="009F1C83"/>
    <w:rsid w:val="00B2451C"/>
    <w:rsid w:val="00D21AC9"/>
    <w:rsid w:val="00D24912"/>
    <w:rsid w:val="00E7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03544"/>
  <w15:docId w15:val="{A224A204-9A64-4A55-94D0-DF5F3ED9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n">
    <w:name w:val="Revision"/>
    <w:hidden/>
    <w:uiPriority w:val="99"/>
    <w:semiHidden/>
    <w:rsid w:val="004D4074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7178C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78C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8C5"/>
  </w:style>
  <w:style w:type="paragraph" w:styleId="Piedepgina">
    <w:name w:val="footer"/>
    <w:basedOn w:val="Normal"/>
    <w:link w:val="PiedepginaCar"/>
    <w:uiPriority w:val="99"/>
    <w:unhideWhenUsed/>
    <w:rsid w:val="007178C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8C5"/>
  </w:style>
  <w:style w:type="character" w:styleId="Mencinsinresolver">
    <w:name w:val="Unresolved Mention"/>
    <w:basedOn w:val="Fuentedeprrafopredeter"/>
    <w:uiPriority w:val="99"/>
    <w:semiHidden/>
    <w:unhideWhenUsed/>
    <w:rsid w:val="003E7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has.es" TargetMode="External"/><Relationship Id="rId13" Type="http://schemas.openxmlformats.org/officeDocument/2006/relationships/hyperlink" Target="http://www.vithas.es" TargetMode="External"/><Relationship Id="rId18" Type="http://schemas.openxmlformats.org/officeDocument/2006/relationships/hyperlink" Target="https://www.facebook.com/HospitalesVithas" TargetMode="External"/><Relationship Id="rId26" Type="http://schemas.openxmlformats.org/officeDocument/2006/relationships/hyperlink" Target="mailto:ruth.vazquez@atlanticacomunicacion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dgrower.com/" TargetMode="External"/><Relationship Id="rId17" Type="http://schemas.openxmlformats.org/officeDocument/2006/relationships/hyperlink" Target="https://www.tiktok.com/@hospitalvithas?_t=8qv5phDRLf7&amp;_r=1" TargetMode="External"/><Relationship Id="rId25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vithas_hospitales/?hl=es" TargetMode="External"/><Relationship Id="rId20" Type="http://schemas.openxmlformats.org/officeDocument/2006/relationships/hyperlink" Target="https://www.youtube.com/Vithashospita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zasalud.es/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es.linkedin.com/company/vithas-hospital" TargetMode="External"/><Relationship Id="rId23" Type="http://schemas.openxmlformats.org/officeDocument/2006/relationships/image" Target="media/image1.png"/><Relationship Id="rId28" Type="http://schemas.openxmlformats.org/officeDocument/2006/relationships/image" Target="media/image4.png"/><Relationship Id="rId10" Type="http://schemas.openxmlformats.org/officeDocument/2006/relationships/hyperlink" Target="https://www.vithaslab.es/" TargetMode="External"/><Relationship Id="rId19" Type="http://schemas.openxmlformats.org/officeDocument/2006/relationships/hyperlink" Target="https://twitter.com/Vitha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undacion.vithas.es/" TargetMode="External"/><Relationship Id="rId14" Type="http://schemas.openxmlformats.org/officeDocument/2006/relationships/hyperlink" Target="https://www.goodgrower.com/" TargetMode="External"/><Relationship Id="rId22" Type="http://schemas.openxmlformats.org/officeDocument/2006/relationships/hyperlink" Target="mailto:ruth.vazquez@atlanticacomunicacion.com" TargetMode="External"/><Relationship Id="rId27" Type="http://schemas.openxmlformats.org/officeDocument/2006/relationships/image" Target="media/image3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79BD2-3CCC-43D6-A16D-05C09803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Gómez</dc:creator>
  <cp:lastModifiedBy>Andrea Mariño</cp:lastModifiedBy>
  <cp:revision>8</cp:revision>
  <dcterms:created xsi:type="dcterms:W3CDTF">2025-10-21T11:59:00Z</dcterms:created>
  <dcterms:modified xsi:type="dcterms:W3CDTF">2025-10-22T07:14:00Z</dcterms:modified>
</cp:coreProperties>
</file>