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C01D" w14:textId="77777777" w:rsidR="004C36BC" w:rsidRDefault="004C36BC"/>
    <w:p w14:paraId="0221F5AD" w14:textId="77777777" w:rsidR="00BA64C5" w:rsidRDefault="00C12292" w:rsidP="007C6CB5">
      <w:pPr>
        <w:rPr>
          <w:bCs/>
          <w:color w:val="616161"/>
          <w:sz w:val="28"/>
          <w:szCs w:val="28"/>
        </w:rPr>
      </w:pPr>
      <w:r>
        <w:rPr>
          <w:bCs/>
          <w:color w:val="616161"/>
          <w:sz w:val="28"/>
          <w:szCs w:val="28"/>
        </w:rPr>
        <w:t>NOTA</w:t>
      </w:r>
      <w:r w:rsidRPr="00F00A60">
        <w:rPr>
          <w:bCs/>
          <w:color w:val="616161"/>
          <w:sz w:val="28"/>
          <w:szCs w:val="28"/>
        </w:rPr>
        <w:t xml:space="preserve"> DE PRENSA</w:t>
      </w:r>
    </w:p>
    <w:p w14:paraId="6BDA98DB" w14:textId="77777777" w:rsidR="007C6CB5" w:rsidRPr="007C6CB5" w:rsidRDefault="007C6CB5" w:rsidP="007C6CB5">
      <w:pPr>
        <w:rPr>
          <w:bCs/>
          <w:color w:val="616161"/>
          <w:sz w:val="28"/>
          <w:szCs w:val="28"/>
        </w:rPr>
      </w:pPr>
    </w:p>
    <w:p w14:paraId="3C26ED71" w14:textId="77777777" w:rsidR="00D63FFC" w:rsidRPr="004E7602" w:rsidRDefault="00D63FFC" w:rsidP="00C12292">
      <w:pPr>
        <w:jc w:val="both"/>
        <w:rPr>
          <w:i/>
          <w:iCs/>
          <w:u w:val="single"/>
        </w:rPr>
      </w:pPr>
    </w:p>
    <w:p w14:paraId="3C6FD766" w14:textId="77777777" w:rsidR="006B67C4" w:rsidRDefault="006B67C4" w:rsidP="006B67C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 Círculo de la Sanidad acude al 24º Congreso Nacional de Hospitales y Gestión Sanitaria de Zaragoza</w:t>
      </w:r>
    </w:p>
    <w:p w14:paraId="29A74B9B" w14:textId="77777777" w:rsidR="00C12292" w:rsidRDefault="00C12292" w:rsidP="00C12292">
      <w:pPr>
        <w:jc w:val="both"/>
        <w:rPr>
          <w:b/>
          <w:bCs/>
          <w:sz w:val="32"/>
          <w:szCs w:val="32"/>
        </w:rPr>
      </w:pPr>
    </w:p>
    <w:p w14:paraId="120C5433" w14:textId="29C900D1" w:rsidR="006B67C4" w:rsidRPr="006B67C4" w:rsidRDefault="00EF17FE" w:rsidP="006B67C4">
      <w:pPr>
        <w:pStyle w:val="Prrafodelista"/>
        <w:numPr>
          <w:ilvl w:val="0"/>
          <w:numId w:val="6"/>
        </w:numPr>
        <w:jc w:val="both"/>
        <w:rPr>
          <w:bCs/>
          <w:sz w:val="28"/>
          <w:szCs w:val="28"/>
          <w:u w:val="single"/>
          <w:lang w:val="es-ES_tradnl"/>
        </w:rPr>
      </w:pPr>
      <w:r>
        <w:rPr>
          <w:bCs/>
          <w:sz w:val="28"/>
          <w:szCs w:val="28"/>
          <w:u w:val="single"/>
          <w:lang w:val="es-ES_tradnl"/>
        </w:rPr>
        <w:t xml:space="preserve">Las empresas asociadas emplean a más de 150.000 personas y </w:t>
      </w:r>
      <w:r w:rsidR="00E0151C">
        <w:rPr>
          <w:bCs/>
          <w:sz w:val="28"/>
          <w:szCs w:val="28"/>
          <w:u w:val="single"/>
          <w:lang w:val="es-ES_tradnl"/>
        </w:rPr>
        <w:t>reúnen una facturación superior a los</w:t>
      </w:r>
      <w:r>
        <w:rPr>
          <w:bCs/>
          <w:sz w:val="28"/>
          <w:szCs w:val="28"/>
          <w:u w:val="single"/>
          <w:lang w:val="es-ES_tradnl"/>
        </w:rPr>
        <w:t xml:space="preserve"> 10.000 millones de euros.</w:t>
      </w:r>
    </w:p>
    <w:p w14:paraId="7E06E8AA" w14:textId="77777777" w:rsidR="007C6CB5" w:rsidRPr="00336207" w:rsidRDefault="007C6CB5" w:rsidP="00C12292">
      <w:pPr>
        <w:jc w:val="both"/>
      </w:pPr>
    </w:p>
    <w:p w14:paraId="6A18AE2D" w14:textId="77777777" w:rsidR="006B67C4" w:rsidRDefault="00C12292" w:rsidP="006B67C4">
      <w:pPr>
        <w:jc w:val="both"/>
      </w:pPr>
      <w:r>
        <w:rPr>
          <w:b/>
          <w:color w:val="1F8DC1"/>
        </w:rPr>
        <w:t>Madrid</w:t>
      </w:r>
      <w:r w:rsidRPr="00F00A60">
        <w:rPr>
          <w:b/>
          <w:color w:val="1F8DC1"/>
        </w:rPr>
        <w:t xml:space="preserve">, </w:t>
      </w:r>
      <w:r w:rsidR="00BA7D9F">
        <w:rPr>
          <w:b/>
          <w:color w:val="1F8DC1"/>
        </w:rPr>
        <w:t>martes</w:t>
      </w:r>
      <w:r>
        <w:rPr>
          <w:b/>
          <w:color w:val="1F8DC1"/>
        </w:rPr>
        <w:t xml:space="preserve"> </w:t>
      </w:r>
      <w:r w:rsidR="006B67C4">
        <w:rPr>
          <w:b/>
          <w:color w:val="1F8DC1"/>
        </w:rPr>
        <w:t>27</w:t>
      </w:r>
      <w:r>
        <w:rPr>
          <w:b/>
          <w:color w:val="1F8DC1"/>
        </w:rPr>
        <w:t xml:space="preserve"> de </w:t>
      </w:r>
      <w:r w:rsidR="00250F45">
        <w:rPr>
          <w:b/>
          <w:color w:val="1F8DC1"/>
        </w:rPr>
        <w:t>mayo</w:t>
      </w:r>
      <w:r>
        <w:rPr>
          <w:b/>
          <w:color w:val="1F8DC1"/>
        </w:rPr>
        <w:t xml:space="preserve"> de 202</w:t>
      </w:r>
      <w:r w:rsidR="00195A5F">
        <w:rPr>
          <w:b/>
          <w:color w:val="1F8DC1"/>
        </w:rPr>
        <w:t>5</w:t>
      </w:r>
      <w:r w:rsidRPr="00F00A60">
        <w:rPr>
          <w:b/>
          <w:color w:val="1F8DC1"/>
        </w:rPr>
        <w:t xml:space="preserve">.- </w:t>
      </w:r>
      <w:r w:rsidR="006B67C4">
        <w:t>El Círculo de la Sanidad estará presente en el 24º Congreso Nacional de Hospitales y Gestión Sanitaria que la Sociedad Española de Directivos de la Salud (SEDISA) y la Asociación Nacional de Directivos de Enfermería (ANDE) organizan en el Palacio de Congresos de Zaragoza, desde mañana</w:t>
      </w:r>
      <w:r w:rsidR="008C4A32">
        <w:t xml:space="preserve"> </w:t>
      </w:r>
      <w:r w:rsidR="006B67C4">
        <w:t>28 al 30 de mayo, bajo el lema “Liderando la Transformación”.</w:t>
      </w:r>
    </w:p>
    <w:p w14:paraId="4FDEEE41" w14:textId="77777777" w:rsidR="006B67C4" w:rsidRDefault="006B67C4" w:rsidP="006B67C4">
      <w:pPr>
        <w:jc w:val="both"/>
      </w:pPr>
    </w:p>
    <w:p w14:paraId="366721C2" w14:textId="77777777" w:rsidR="006B67C4" w:rsidRDefault="006B67C4" w:rsidP="006B67C4">
      <w:pPr>
        <w:jc w:val="both"/>
      </w:pPr>
      <w:r>
        <w:t xml:space="preserve">La entidad cuenta con un stand en isla, con numeración del 37 al 40, de 30 m2, en el que estarán representados todos sus socios. Seis de ellos, </w:t>
      </w:r>
      <w:r w:rsidR="00C6572C">
        <w:t>STERIS</w:t>
      </w:r>
      <w:r>
        <w:t xml:space="preserve">, Linde Médica, </w:t>
      </w:r>
      <w:proofErr w:type="spellStart"/>
      <w:r>
        <w:t>Cogesa</w:t>
      </w:r>
      <w:proofErr w:type="spellEnd"/>
      <w:r>
        <w:t xml:space="preserve">, </w:t>
      </w:r>
      <w:r w:rsidR="00C6572C">
        <w:t>BANASA,</w:t>
      </w:r>
      <w:r>
        <w:t xml:space="preserve"> Grupo Empresarial </w:t>
      </w:r>
      <w:proofErr w:type="spellStart"/>
      <w:r>
        <w:t>Electromédico</w:t>
      </w:r>
      <w:proofErr w:type="spellEnd"/>
      <w:r>
        <w:t xml:space="preserve"> (GEE) y </w:t>
      </w:r>
      <w:proofErr w:type="spellStart"/>
      <w:r>
        <w:t>Diaverum</w:t>
      </w:r>
      <w:proofErr w:type="spellEnd"/>
      <w:r>
        <w:t>, contarán además con un espacio independiente.</w:t>
      </w:r>
    </w:p>
    <w:p w14:paraId="2D86E9C4" w14:textId="77777777" w:rsidR="006B67C4" w:rsidRDefault="006B67C4" w:rsidP="006B67C4">
      <w:pPr>
        <w:jc w:val="both"/>
      </w:pPr>
    </w:p>
    <w:p w14:paraId="2BC2D953" w14:textId="77777777" w:rsidR="00250F45" w:rsidRDefault="006B67C4" w:rsidP="006B67C4">
      <w:pPr>
        <w:jc w:val="both"/>
      </w:pPr>
      <w:r>
        <w:t xml:space="preserve">Durante los tres días de Congreso, el Círculo de la Sanidad y sus socios han programado reuniones con directores y gerentes de varios Servicios de Salud regionales y encuentros con distintas asociaciones sectoriales y de pacientes. Se mantendrán además almuerzos de trabajo con diferentes </w:t>
      </w:r>
      <w:proofErr w:type="spellStart"/>
      <w:r>
        <w:t>stakeholders</w:t>
      </w:r>
      <w:proofErr w:type="spellEnd"/>
      <w:r>
        <w:t xml:space="preserve"> del SNS.</w:t>
      </w:r>
    </w:p>
    <w:p w14:paraId="6D1805D0" w14:textId="77777777" w:rsidR="00250F45" w:rsidRDefault="00250F45" w:rsidP="00250F45">
      <w:pPr>
        <w:jc w:val="both"/>
        <w:rPr>
          <w:b/>
          <w:bCs/>
        </w:rPr>
      </w:pPr>
    </w:p>
    <w:p w14:paraId="4DA3F366" w14:textId="77777777" w:rsidR="00250F45" w:rsidRPr="002D1026" w:rsidRDefault="00250F45" w:rsidP="00250F45">
      <w:pPr>
        <w:jc w:val="both"/>
        <w:rPr>
          <w:bCs/>
        </w:rPr>
      </w:pPr>
      <w:r>
        <w:rPr>
          <w:b/>
          <w:bCs/>
        </w:rPr>
        <w:t xml:space="preserve">Sobre el </w:t>
      </w:r>
      <w:r w:rsidRPr="002D1026">
        <w:rPr>
          <w:b/>
          <w:bCs/>
        </w:rPr>
        <w:t>Círculo de la Sanidad</w:t>
      </w:r>
    </w:p>
    <w:p w14:paraId="25BD6D31" w14:textId="77777777" w:rsidR="00250F45" w:rsidRDefault="00250F45" w:rsidP="00250F45">
      <w:pPr>
        <w:jc w:val="both"/>
        <w:rPr>
          <w:bCs/>
        </w:rPr>
      </w:pPr>
    </w:p>
    <w:p w14:paraId="6F12C22C" w14:textId="77777777" w:rsidR="008C4A32" w:rsidRDefault="00250F45" w:rsidP="00250F45">
      <w:pPr>
        <w:jc w:val="both"/>
        <w:rPr>
          <w:bCs/>
        </w:rPr>
      </w:pPr>
      <w:r w:rsidRPr="00E73B21">
        <w:rPr>
          <w:bCs/>
        </w:rPr>
        <w:t>Con más de 25 años de historia acercando el mundo empresarial al sanitario para mejorar la atención al paciente y reforzar la sostenibilidad del Sistema Nacional de Salud, el Círculo de la Sanidad reúne a una veintena de empresas con una facturación conjunta superior a los 10.000 M€ y más de 150.000 empleados.</w:t>
      </w:r>
      <w:r>
        <w:rPr>
          <w:bCs/>
        </w:rPr>
        <w:t xml:space="preserve"> </w:t>
      </w:r>
    </w:p>
    <w:p w14:paraId="3DAFF5DD" w14:textId="77777777" w:rsidR="008C4A32" w:rsidRDefault="008C4A32" w:rsidP="00250F45">
      <w:pPr>
        <w:jc w:val="both"/>
        <w:rPr>
          <w:bCs/>
        </w:rPr>
      </w:pPr>
    </w:p>
    <w:p w14:paraId="2277FE12" w14:textId="77777777" w:rsidR="00250F45" w:rsidRPr="002D1026" w:rsidRDefault="00250F45" w:rsidP="00250F45">
      <w:pPr>
        <w:jc w:val="both"/>
        <w:rPr>
          <w:bCs/>
        </w:rPr>
      </w:pPr>
      <w:r w:rsidRPr="00E73B21">
        <w:rPr>
          <w:bCs/>
        </w:rPr>
        <w:t>Sus socios trabajan con más del 80 % de los hospitales públicos españoles y proveen a las administraciones sanitarias de servicios tan variados como el de la logística sanitaria y biosanitaria, la producción de gases de uso médico, la gestión de hospitales, electromedicina, ingeniería, consultoría, farmacología o tecnología médica avanzada.</w:t>
      </w:r>
    </w:p>
    <w:p w14:paraId="705AC9C2" w14:textId="77777777" w:rsidR="00250F45" w:rsidRDefault="00250F45" w:rsidP="00250F45">
      <w:pPr>
        <w:jc w:val="both"/>
        <w:rPr>
          <w:bCs/>
        </w:rPr>
      </w:pPr>
    </w:p>
    <w:p w14:paraId="65FB13C8" w14:textId="77777777" w:rsidR="00250F45" w:rsidRDefault="00250F45" w:rsidP="00250F45">
      <w:pPr>
        <w:jc w:val="both"/>
        <w:rPr>
          <w:bCs/>
        </w:rPr>
      </w:pPr>
    </w:p>
    <w:p w14:paraId="6C32C6AE" w14:textId="77777777" w:rsidR="00250F45" w:rsidRDefault="00250F45" w:rsidP="00250F45">
      <w:pPr>
        <w:jc w:val="both"/>
        <w:rPr>
          <w:sz w:val="18"/>
          <w:szCs w:val="18"/>
        </w:rPr>
      </w:pPr>
      <w:r w:rsidRPr="00E73B21">
        <w:rPr>
          <w:b/>
          <w:bCs/>
          <w:sz w:val="18"/>
          <w:szCs w:val="18"/>
        </w:rPr>
        <w:t>Para ampliar información o gestión de entrevistas, contactar con:</w:t>
      </w:r>
    </w:p>
    <w:p w14:paraId="72FCF80B" w14:textId="77777777" w:rsidR="00250F45" w:rsidRPr="00802488" w:rsidRDefault="00250F45" w:rsidP="00250F45">
      <w:pPr>
        <w:jc w:val="both"/>
        <w:rPr>
          <w:sz w:val="18"/>
          <w:szCs w:val="18"/>
        </w:rPr>
      </w:pPr>
    </w:p>
    <w:p w14:paraId="6DC4C17E" w14:textId="77777777" w:rsidR="00250F45" w:rsidRPr="00802488" w:rsidRDefault="00250F45" w:rsidP="00250F45">
      <w:pPr>
        <w:jc w:val="both"/>
        <w:rPr>
          <w:sz w:val="18"/>
          <w:szCs w:val="18"/>
        </w:rPr>
      </w:pPr>
      <w:r w:rsidRPr="00802488">
        <w:rPr>
          <w:sz w:val="18"/>
          <w:szCs w:val="18"/>
        </w:rPr>
        <w:t>Gabinete de Comunicación</w:t>
      </w:r>
    </w:p>
    <w:p w14:paraId="303FF696" w14:textId="77777777" w:rsidR="00250F45" w:rsidRPr="00802488" w:rsidRDefault="00250F45" w:rsidP="00250F45">
      <w:pPr>
        <w:jc w:val="both"/>
        <w:rPr>
          <w:sz w:val="18"/>
          <w:szCs w:val="18"/>
        </w:rPr>
      </w:pPr>
      <w:r w:rsidRPr="00802488">
        <w:rPr>
          <w:sz w:val="18"/>
          <w:szCs w:val="18"/>
        </w:rPr>
        <w:t>Atlántica Comunicación</w:t>
      </w:r>
    </w:p>
    <w:p w14:paraId="20E39D0E" w14:textId="77777777" w:rsidR="00250F45" w:rsidRDefault="00250F45" w:rsidP="00250F45">
      <w:pPr>
        <w:jc w:val="both"/>
        <w:rPr>
          <w:rStyle w:val="Hipervnculo"/>
          <w:sz w:val="18"/>
          <w:szCs w:val="18"/>
        </w:rPr>
      </w:pPr>
      <w:hyperlink r:id="rId7" w:history="1">
        <w:r w:rsidRPr="00802488">
          <w:rPr>
            <w:rStyle w:val="Hipervnculo"/>
            <w:sz w:val="18"/>
            <w:szCs w:val="18"/>
          </w:rPr>
          <w:t>info@atlanticacomunicacion.com</w:t>
        </w:r>
      </w:hyperlink>
    </w:p>
    <w:p w14:paraId="570CDD47" w14:textId="77777777" w:rsidR="00EF7365" w:rsidRPr="008C4A32" w:rsidRDefault="00250F45" w:rsidP="00250F45">
      <w:pPr>
        <w:jc w:val="both"/>
        <w:rPr>
          <w:sz w:val="18"/>
          <w:szCs w:val="18"/>
        </w:rPr>
      </w:pPr>
      <w:r w:rsidRPr="00E044C2">
        <w:rPr>
          <w:rStyle w:val="Hipervnculo"/>
          <w:sz w:val="18"/>
          <w:szCs w:val="18"/>
        </w:rPr>
        <w:t>986 260 680</w:t>
      </w:r>
    </w:p>
    <w:sectPr w:rsidR="00EF7365" w:rsidRPr="008C4A32" w:rsidSect="00E90223">
      <w:headerReference w:type="default" r:id="rId8"/>
      <w:pgSz w:w="11900" w:h="16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55D5" w14:textId="77777777" w:rsidR="00872202" w:rsidRDefault="00872202" w:rsidP="004C36BC">
      <w:r>
        <w:separator/>
      </w:r>
    </w:p>
  </w:endnote>
  <w:endnote w:type="continuationSeparator" w:id="0">
    <w:p w14:paraId="5DE079DB" w14:textId="77777777" w:rsidR="00872202" w:rsidRDefault="00872202" w:rsidP="004C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8A5E" w14:textId="77777777" w:rsidR="00872202" w:rsidRDefault="00872202" w:rsidP="004C36BC">
      <w:r>
        <w:separator/>
      </w:r>
    </w:p>
  </w:footnote>
  <w:footnote w:type="continuationSeparator" w:id="0">
    <w:p w14:paraId="54E7AD7F" w14:textId="77777777" w:rsidR="00872202" w:rsidRDefault="00872202" w:rsidP="004C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3180" w14:textId="77777777" w:rsidR="004C36BC" w:rsidRDefault="004C36BC" w:rsidP="004C36B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9A7584B" wp14:editId="63F31B12">
          <wp:extent cx="2422983" cy="377163"/>
          <wp:effectExtent l="0" t="0" r="0" b="4445"/>
          <wp:docPr id="1" name="Imagen 1" descr="/Volumes/DATA2/CÍRCULO DE LA SANIDAD/LOGO/circulo sanid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DATA2/CÍRCULO DE LA SANIDAD/LOGO/circulo sanida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101" cy="40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14ED"/>
    <w:multiLevelType w:val="multilevel"/>
    <w:tmpl w:val="D4A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60146"/>
    <w:multiLevelType w:val="hybridMultilevel"/>
    <w:tmpl w:val="FC6072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5614"/>
    <w:multiLevelType w:val="hybridMultilevel"/>
    <w:tmpl w:val="17080752"/>
    <w:lvl w:ilvl="0" w:tplc="10062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448DC"/>
    <w:multiLevelType w:val="hybridMultilevel"/>
    <w:tmpl w:val="8BAE39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E3CC6"/>
    <w:multiLevelType w:val="hybridMultilevel"/>
    <w:tmpl w:val="7BFE6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93BAB"/>
    <w:multiLevelType w:val="hybridMultilevel"/>
    <w:tmpl w:val="AD82DA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65963">
    <w:abstractNumId w:val="5"/>
  </w:num>
  <w:num w:numId="2" w16cid:durableId="1748964075">
    <w:abstractNumId w:val="0"/>
  </w:num>
  <w:num w:numId="3" w16cid:durableId="1253978443">
    <w:abstractNumId w:val="4"/>
  </w:num>
  <w:num w:numId="4" w16cid:durableId="680859963">
    <w:abstractNumId w:val="2"/>
  </w:num>
  <w:num w:numId="5" w16cid:durableId="558907134">
    <w:abstractNumId w:val="3"/>
  </w:num>
  <w:num w:numId="6" w16cid:durableId="158434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AB"/>
    <w:rsid w:val="00006CFC"/>
    <w:rsid w:val="00030A71"/>
    <w:rsid w:val="0004703D"/>
    <w:rsid w:val="00050679"/>
    <w:rsid w:val="00050C05"/>
    <w:rsid w:val="00051EE0"/>
    <w:rsid w:val="00063867"/>
    <w:rsid w:val="00072ABC"/>
    <w:rsid w:val="0007391D"/>
    <w:rsid w:val="00074DC9"/>
    <w:rsid w:val="000812C2"/>
    <w:rsid w:val="00087C92"/>
    <w:rsid w:val="000A11D1"/>
    <w:rsid w:val="000A195D"/>
    <w:rsid w:val="000A3151"/>
    <w:rsid w:val="000B1915"/>
    <w:rsid w:val="000C17B1"/>
    <w:rsid w:val="000F2FF4"/>
    <w:rsid w:val="000F7E90"/>
    <w:rsid w:val="00107E69"/>
    <w:rsid w:val="0011039A"/>
    <w:rsid w:val="0011369F"/>
    <w:rsid w:val="00126F9F"/>
    <w:rsid w:val="00132F8F"/>
    <w:rsid w:val="00145189"/>
    <w:rsid w:val="001707E6"/>
    <w:rsid w:val="00195A5F"/>
    <w:rsid w:val="001B5884"/>
    <w:rsid w:val="001C1FD4"/>
    <w:rsid w:val="001C298A"/>
    <w:rsid w:val="001C4A2E"/>
    <w:rsid w:val="001F280B"/>
    <w:rsid w:val="001F3CA0"/>
    <w:rsid w:val="001F43B0"/>
    <w:rsid w:val="001F4FDE"/>
    <w:rsid w:val="001F634E"/>
    <w:rsid w:val="00201BFD"/>
    <w:rsid w:val="002035A4"/>
    <w:rsid w:val="002064CB"/>
    <w:rsid w:val="002123A7"/>
    <w:rsid w:val="00214866"/>
    <w:rsid w:val="00230675"/>
    <w:rsid w:val="002402A2"/>
    <w:rsid w:val="002420A9"/>
    <w:rsid w:val="002450AF"/>
    <w:rsid w:val="00250F45"/>
    <w:rsid w:val="00253F02"/>
    <w:rsid w:val="002561C2"/>
    <w:rsid w:val="0026091C"/>
    <w:rsid w:val="00265196"/>
    <w:rsid w:val="002877AF"/>
    <w:rsid w:val="00287A04"/>
    <w:rsid w:val="002A2356"/>
    <w:rsid w:val="002A4237"/>
    <w:rsid w:val="002A44CC"/>
    <w:rsid w:val="002A5A4F"/>
    <w:rsid w:val="002B0AB0"/>
    <w:rsid w:val="002C158A"/>
    <w:rsid w:val="002D5159"/>
    <w:rsid w:val="002E4C65"/>
    <w:rsid w:val="002F0607"/>
    <w:rsid w:val="002F2BB0"/>
    <w:rsid w:val="002F55AE"/>
    <w:rsid w:val="002F69AE"/>
    <w:rsid w:val="0030265A"/>
    <w:rsid w:val="00307B1D"/>
    <w:rsid w:val="003156CC"/>
    <w:rsid w:val="00321990"/>
    <w:rsid w:val="00330B95"/>
    <w:rsid w:val="00334157"/>
    <w:rsid w:val="00337500"/>
    <w:rsid w:val="00343388"/>
    <w:rsid w:val="003471F3"/>
    <w:rsid w:val="00347C9E"/>
    <w:rsid w:val="00360EDD"/>
    <w:rsid w:val="003662B4"/>
    <w:rsid w:val="003B3F1A"/>
    <w:rsid w:val="003C3487"/>
    <w:rsid w:val="003E0E5E"/>
    <w:rsid w:val="003F2347"/>
    <w:rsid w:val="003F721D"/>
    <w:rsid w:val="00403118"/>
    <w:rsid w:val="00405B9A"/>
    <w:rsid w:val="00410B08"/>
    <w:rsid w:val="00413DF8"/>
    <w:rsid w:val="00423D30"/>
    <w:rsid w:val="00437AF6"/>
    <w:rsid w:val="00442B3D"/>
    <w:rsid w:val="0044709B"/>
    <w:rsid w:val="004539A7"/>
    <w:rsid w:val="00492DA3"/>
    <w:rsid w:val="00496A84"/>
    <w:rsid w:val="004C1EA0"/>
    <w:rsid w:val="004C36BC"/>
    <w:rsid w:val="004C48D2"/>
    <w:rsid w:val="004C700A"/>
    <w:rsid w:val="004D5D1D"/>
    <w:rsid w:val="004D7D91"/>
    <w:rsid w:val="004E11A3"/>
    <w:rsid w:val="004E7602"/>
    <w:rsid w:val="004F0666"/>
    <w:rsid w:val="004F08D4"/>
    <w:rsid w:val="00505710"/>
    <w:rsid w:val="00557228"/>
    <w:rsid w:val="00561BFC"/>
    <w:rsid w:val="005652A5"/>
    <w:rsid w:val="00570C84"/>
    <w:rsid w:val="005A1E51"/>
    <w:rsid w:val="005B1189"/>
    <w:rsid w:val="005C6422"/>
    <w:rsid w:val="00602704"/>
    <w:rsid w:val="0062429E"/>
    <w:rsid w:val="00627329"/>
    <w:rsid w:val="00630BF8"/>
    <w:rsid w:val="00643E4E"/>
    <w:rsid w:val="00644B6E"/>
    <w:rsid w:val="006512CD"/>
    <w:rsid w:val="00656723"/>
    <w:rsid w:val="00665890"/>
    <w:rsid w:val="006758C6"/>
    <w:rsid w:val="00681DFD"/>
    <w:rsid w:val="006824C8"/>
    <w:rsid w:val="00685AA6"/>
    <w:rsid w:val="006966C4"/>
    <w:rsid w:val="006A7493"/>
    <w:rsid w:val="006B25F8"/>
    <w:rsid w:val="006B67C4"/>
    <w:rsid w:val="006D0C1D"/>
    <w:rsid w:val="006D3929"/>
    <w:rsid w:val="00711914"/>
    <w:rsid w:val="007140B7"/>
    <w:rsid w:val="00725902"/>
    <w:rsid w:val="00730CA6"/>
    <w:rsid w:val="00732D9D"/>
    <w:rsid w:val="00740B8D"/>
    <w:rsid w:val="0075095A"/>
    <w:rsid w:val="007523AA"/>
    <w:rsid w:val="007653F6"/>
    <w:rsid w:val="007723EC"/>
    <w:rsid w:val="00773F9C"/>
    <w:rsid w:val="007867B3"/>
    <w:rsid w:val="00786839"/>
    <w:rsid w:val="007874F7"/>
    <w:rsid w:val="007954F5"/>
    <w:rsid w:val="007A76BA"/>
    <w:rsid w:val="007C3717"/>
    <w:rsid w:val="007C3754"/>
    <w:rsid w:val="007C52ED"/>
    <w:rsid w:val="007C6CB5"/>
    <w:rsid w:val="007E1860"/>
    <w:rsid w:val="007E6D70"/>
    <w:rsid w:val="00801848"/>
    <w:rsid w:val="00824C46"/>
    <w:rsid w:val="008460CF"/>
    <w:rsid w:val="00860E40"/>
    <w:rsid w:val="00872202"/>
    <w:rsid w:val="0088517F"/>
    <w:rsid w:val="00890536"/>
    <w:rsid w:val="00893659"/>
    <w:rsid w:val="008B202D"/>
    <w:rsid w:val="008B49A5"/>
    <w:rsid w:val="008C1155"/>
    <w:rsid w:val="008C4A32"/>
    <w:rsid w:val="008C5F60"/>
    <w:rsid w:val="008D0B0A"/>
    <w:rsid w:val="008D16C4"/>
    <w:rsid w:val="008D22E3"/>
    <w:rsid w:val="008D5524"/>
    <w:rsid w:val="008E0DDF"/>
    <w:rsid w:val="008E4712"/>
    <w:rsid w:val="008F2F62"/>
    <w:rsid w:val="009018CD"/>
    <w:rsid w:val="00902DC6"/>
    <w:rsid w:val="00907582"/>
    <w:rsid w:val="00912AD0"/>
    <w:rsid w:val="0092023F"/>
    <w:rsid w:val="00935E8A"/>
    <w:rsid w:val="00942D80"/>
    <w:rsid w:val="00943311"/>
    <w:rsid w:val="00951BDE"/>
    <w:rsid w:val="00967D67"/>
    <w:rsid w:val="0097420E"/>
    <w:rsid w:val="00975A59"/>
    <w:rsid w:val="00991961"/>
    <w:rsid w:val="009B29BD"/>
    <w:rsid w:val="009D2892"/>
    <w:rsid w:val="009E5D25"/>
    <w:rsid w:val="009F426F"/>
    <w:rsid w:val="00A02ECD"/>
    <w:rsid w:val="00A05C0E"/>
    <w:rsid w:val="00A242A4"/>
    <w:rsid w:val="00A27DA9"/>
    <w:rsid w:val="00A31316"/>
    <w:rsid w:val="00A347E9"/>
    <w:rsid w:val="00A415BE"/>
    <w:rsid w:val="00A44095"/>
    <w:rsid w:val="00A45B10"/>
    <w:rsid w:val="00A5127B"/>
    <w:rsid w:val="00A52432"/>
    <w:rsid w:val="00A53CCE"/>
    <w:rsid w:val="00A646EB"/>
    <w:rsid w:val="00A73D51"/>
    <w:rsid w:val="00A95281"/>
    <w:rsid w:val="00AC6537"/>
    <w:rsid w:val="00AE1327"/>
    <w:rsid w:val="00AE2F96"/>
    <w:rsid w:val="00AF3BCC"/>
    <w:rsid w:val="00AF7036"/>
    <w:rsid w:val="00B10371"/>
    <w:rsid w:val="00B15836"/>
    <w:rsid w:val="00B216F4"/>
    <w:rsid w:val="00B22D1C"/>
    <w:rsid w:val="00B2523C"/>
    <w:rsid w:val="00B26CC9"/>
    <w:rsid w:val="00B40A53"/>
    <w:rsid w:val="00B54C83"/>
    <w:rsid w:val="00B57305"/>
    <w:rsid w:val="00B67EEE"/>
    <w:rsid w:val="00B71606"/>
    <w:rsid w:val="00B76417"/>
    <w:rsid w:val="00B85912"/>
    <w:rsid w:val="00B86DDB"/>
    <w:rsid w:val="00BA64C5"/>
    <w:rsid w:val="00BA7D9F"/>
    <w:rsid w:val="00BB5311"/>
    <w:rsid w:val="00BC6BA4"/>
    <w:rsid w:val="00BE0EC2"/>
    <w:rsid w:val="00BE0FF7"/>
    <w:rsid w:val="00BE7F12"/>
    <w:rsid w:val="00BF133B"/>
    <w:rsid w:val="00BF2A1C"/>
    <w:rsid w:val="00BF48F1"/>
    <w:rsid w:val="00BF7993"/>
    <w:rsid w:val="00C02125"/>
    <w:rsid w:val="00C1186F"/>
    <w:rsid w:val="00C12292"/>
    <w:rsid w:val="00C20C8E"/>
    <w:rsid w:val="00C63EF8"/>
    <w:rsid w:val="00C64A82"/>
    <w:rsid w:val="00C6572C"/>
    <w:rsid w:val="00C841E8"/>
    <w:rsid w:val="00C93247"/>
    <w:rsid w:val="00CA05AB"/>
    <w:rsid w:val="00CB5C0C"/>
    <w:rsid w:val="00CD6265"/>
    <w:rsid w:val="00CE3B17"/>
    <w:rsid w:val="00CE538F"/>
    <w:rsid w:val="00D51D24"/>
    <w:rsid w:val="00D5721A"/>
    <w:rsid w:val="00D60EFB"/>
    <w:rsid w:val="00D60F95"/>
    <w:rsid w:val="00D63FFC"/>
    <w:rsid w:val="00D6456E"/>
    <w:rsid w:val="00D74EF8"/>
    <w:rsid w:val="00D8358D"/>
    <w:rsid w:val="00D86C8D"/>
    <w:rsid w:val="00DA4AC1"/>
    <w:rsid w:val="00DA7349"/>
    <w:rsid w:val="00DB1129"/>
    <w:rsid w:val="00DB6E4D"/>
    <w:rsid w:val="00DD0EBB"/>
    <w:rsid w:val="00DD5EF7"/>
    <w:rsid w:val="00DF35FE"/>
    <w:rsid w:val="00E0151C"/>
    <w:rsid w:val="00E04E75"/>
    <w:rsid w:val="00E073A5"/>
    <w:rsid w:val="00E13B6F"/>
    <w:rsid w:val="00E16BA0"/>
    <w:rsid w:val="00E33296"/>
    <w:rsid w:val="00E406D1"/>
    <w:rsid w:val="00E529FD"/>
    <w:rsid w:val="00E62439"/>
    <w:rsid w:val="00E72E03"/>
    <w:rsid w:val="00E81DAA"/>
    <w:rsid w:val="00E84B97"/>
    <w:rsid w:val="00E90223"/>
    <w:rsid w:val="00E96DD3"/>
    <w:rsid w:val="00EB5043"/>
    <w:rsid w:val="00EB6F30"/>
    <w:rsid w:val="00EC4574"/>
    <w:rsid w:val="00ED6A50"/>
    <w:rsid w:val="00EE525B"/>
    <w:rsid w:val="00EF0890"/>
    <w:rsid w:val="00EF17FE"/>
    <w:rsid w:val="00EF27BD"/>
    <w:rsid w:val="00EF7365"/>
    <w:rsid w:val="00F153A3"/>
    <w:rsid w:val="00F228E5"/>
    <w:rsid w:val="00F23A43"/>
    <w:rsid w:val="00F2671F"/>
    <w:rsid w:val="00F366CD"/>
    <w:rsid w:val="00F4775C"/>
    <w:rsid w:val="00F50A89"/>
    <w:rsid w:val="00F56959"/>
    <w:rsid w:val="00F609CD"/>
    <w:rsid w:val="00F7128A"/>
    <w:rsid w:val="00F8574E"/>
    <w:rsid w:val="00F92F0F"/>
    <w:rsid w:val="00F93CED"/>
    <w:rsid w:val="00FA3927"/>
    <w:rsid w:val="00FB72B1"/>
    <w:rsid w:val="00FE4DC5"/>
    <w:rsid w:val="00FF12A7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D1A7"/>
  <w15:docId w15:val="{FD0DEF20-09D0-A94D-8976-CCBD09D9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75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118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C36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6BC"/>
  </w:style>
  <w:style w:type="paragraph" w:styleId="Piedepgina">
    <w:name w:val="footer"/>
    <w:basedOn w:val="Normal"/>
    <w:link w:val="PiedepginaCar"/>
    <w:uiPriority w:val="99"/>
    <w:unhideWhenUsed/>
    <w:rsid w:val="004C36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6BC"/>
  </w:style>
  <w:style w:type="character" w:styleId="Hipervnculo">
    <w:name w:val="Hyperlink"/>
    <w:basedOn w:val="Fuentedeprrafopredeter"/>
    <w:uiPriority w:val="99"/>
    <w:unhideWhenUsed/>
    <w:rsid w:val="004C36B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5A59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5A5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6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lanticacomunica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Andrea Mariño</cp:lastModifiedBy>
  <cp:revision>4</cp:revision>
  <cp:lastPrinted>2023-06-16T08:39:00Z</cp:lastPrinted>
  <dcterms:created xsi:type="dcterms:W3CDTF">2025-05-26T08:07:00Z</dcterms:created>
  <dcterms:modified xsi:type="dcterms:W3CDTF">2025-05-26T08:15:00Z</dcterms:modified>
</cp:coreProperties>
</file>