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203" w:rsidRDefault="008E0203" w:rsidP="008E0203">
      <w:pPr>
        <w:rPr>
          <w:rFonts w:ascii="Telefonica Text" w:eastAsia="Telefonica Text" w:hAnsi="Telefonica Text" w:cs="Telefonica Text"/>
          <w:color w:val="000000"/>
        </w:rPr>
      </w:pPr>
      <w:r>
        <w:rPr>
          <w:rFonts w:ascii="Telefonica Text" w:eastAsia="Telefonica Text" w:hAnsi="Telefonica Text" w:cs="Telefonica Text"/>
          <w:color w:val="0066FF"/>
          <w:sz w:val="48"/>
          <w:szCs w:val="48"/>
        </w:rPr>
        <w:t>NOTA DE PRENSA</w:t>
      </w:r>
      <w:r>
        <w:rPr>
          <w:rFonts w:ascii="Telefonica Text" w:eastAsia="Telefonica Text" w:hAnsi="Telefonica Text" w:cs="Telefonica Text"/>
          <w:color w:val="000000"/>
        </w:rPr>
        <w:t xml:space="preserve"> </w:t>
      </w:r>
    </w:p>
    <w:p w:rsidR="008E0203" w:rsidRDefault="00FE3FA2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</w:pPr>
      <w:r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  <w:t xml:space="preserve">Según el Mapa de Empleo de </w:t>
      </w:r>
      <w:r w:rsidR="008E0203"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  <w:t xml:space="preserve">Fundación Telefónica </w:t>
      </w:r>
    </w:p>
    <w:p w:rsidR="008E0203" w:rsidRDefault="008E0203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/>
          <w:sz w:val="28"/>
          <w:szCs w:val="28"/>
        </w:rPr>
      </w:pPr>
    </w:p>
    <w:p w:rsidR="000C5A64" w:rsidRDefault="002A40CB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LA PROVINCIA DE </w:t>
      </w:r>
      <w:r w:rsidR="00D25EB1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A CORUÑA </w:t>
      </w:r>
      <w:r w:rsidR="008E0203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DEMANDA </w:t>
      </w:r>
    </w:p>
    <w:p w:rsidR="008E0203" w:rsidRDefault="00D25EB1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  <w:r w:rsidRPr="00D25EB1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>75</w:t>
      </w:r>
      <w:r w:rsidR="00DD59B5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>1</w:t>
      </w:r>
      <w:r w:rsidR="000C5A64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 xml:space="preserve"> </w:t>
      </w:r>
      <w:r w:rsidR="008E0203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PROFESIONALES DIGITALES</w:t>
      </w:r>
      <w:r w:rsidR="008E0203">
        <w:rPr>
          <w:rFonts w:ascii="Telefonica Text" w:eastAsia="Telefonica Text" w:hAnsi="Telefonica Text" w:cs="Telefonica Text"/>
          <w:b/>
          <w:sz w:val="44"/>
          <w:szCs w:val="44"/>
        </w:rPr>
        <w:t xml:space="preserve"> </w:t>
      </w:r>
    </w:p>
    <w:p w:rsidR="008E0203" w:rsidRDefault="008E0203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:rsidR="008E0203" w:rsidRDefault="008E0203" w:rsidP="000726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Los perfiles más </w:t>
      </w:r>
      <w:r w:rsidR="004C1162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buscados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 w:rsidR="000C5A64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por las empresas </w:t>
      </w:r>
      <w:r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son </w:t>
      </w:r>
      <w:proofErr w:type="gramStart"/>
      <w:r w:rsidR="00647E9A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digital</w:t>
      </w:r>
      <w:proofErr w:type="gramEnd"/>
      <w:r w:rsidR="00647E9A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</w:t>
      </w:r>
      <w:proofErr w:type="spellStart"/>
      <w:r w:rsidR="00647E9A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project</w:t>
      </w:r>
      <w:proofErr w:type="spellEnd"/>
      <w:r w:rsidR="00647E9A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manager, </w:t>
      </w:r>
      <w:r w:rsidR="00542CCB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profesional técnico TIC, consultor/a TIC </w:t>
      </w:r>
      <w:r w:rsidR="00647E9A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y </w:t>
      </w:r>
      <w:r w:rsidR="00542CCB" w:rsidRPr="00542CCB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administrador de sistemas</w:t>
      </w:r>
      <w:r w:rsidR="00C0456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.</w:t>
      </w:r>
    </w:p>
    <w:p w:rsidR="004C1162" w:rsidRDefault="004C1162" w:rsidP="004C1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</w:p>
    <w:p w:rsidR="004C1162" w:rsidRPr="000C5A64" w:rsidRDefault="004C1162" w:rsidP="004C1162">
      <w:pPr>
        <w:pStyle w:val="Prrafodelista"/>
        <w:numPr>
          <w:ilvl w:val="0"/>
          <w:numId w:val="2"/>
        </w:numPr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 w:rsidRPr="000C5A64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Las habilidades más </w:t>
      </w:r>
      <w:r w:rsidR="00DD59B5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solicitadas</w:t>
      </w:r>
      <w:r w:rsidRPr="000C5A64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para desarrollar estos trabajos son Java, Cloud Computing, </w:t>
      </w:r>
      <w:r w:rsidRPr="000C5A64">
        <w:rPr>
          <w:rFonts w:ascii="Telefonica Text" w:eastAsia="Telefonica Text" w:hAnsi="Telefonica Text" w:cs="Telefonica Text"/>
          <w:b/>
          <w:iCs/>
          <w:color w:val="000000" w:themeColor="text1"/>
          <w:sz w:val="24"/>
          <w:szCs w:val="24"/>
        </w:rPr>
        <w:t>redes de comunicación y firewall.</w:t>
      </w:r>
      <w:r w:rsidRPr="000C5A64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</w:t>
      </w:r>
    </w:p>
    <w:p w:rsidR="004C1162" w:rsidRPr="00542CCB" w:rsidRDefault="00DD59B5" w:rsidP="000726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Galicia ocupa, con 1.842 puestos vacantes, el sexto puesto entre las comunidades españolas con más oferta de empleo digital.</w:t>
      </w:r>
    </w:p>
    <w:p w:rsidR="008E0203" w:rsidRDefault="008E0203" w:rsidP="00DD5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</w:p>
    <w:p w:rsidR="008E0203" w:rsidRPr="001324C1" w:rsidRDefault="00D25EB1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>
        <w:rPr>
          <w:rFonts w:ascii="Telefonica Text" w:eastAsia="Telefonica Text" w:hAnsi="Telefonica Text" w:cs="Telefonica Text"/>
          <w:b/>
          <w:sz w:val="23"/>
          <w:szCs w:val="23"/>
        </w:rPr>
        <w:t>A Coruña</w:t>
      </w:r>
      <w:r w:rsidR="001324C1">
        <w:rPr>
          <w:rFonts w:ascii="Telefonica Text" w:eastAsia="Telefonica Text" w:hAnsi="Telefonica Text" w:cs="Telefonica Text"/>
          <w:b/>
          <w:sz w:val="23"/>
          <w:szCs w:val="23"/>
        </w:rPr>
        <w:t xml:space="preserve">, </w:t>
      </w:r>
      <w:r w:rsidR="00362F90">
        <w:rPr>
          <w:rFonts w:ascii="Telefonica Text" w:eastAsia="Telefonica Text" w:hAnsi="Telefonica Text" w:cs="Telefonica Text"/>
          <w:b/>
          <w:sz w:val="23"/>
          <w:szCs w:val="23"/>
        </w:rPr>
        <w:t>lunes</w:t>
      </w:r>
      <w:r w:rsidR="008E0203">
        <w:rPr>
          <w:rFonts w:ascii="Telefonica Text" w:eastAsia="Telefonica Text" w:hAnsi="Telefonica Text" w:cs="Telefonica Text"/>
          <w:b/>
          <w:sz w:val="23"/>
          <w:szCs w:val="23"/>
        </w:rPr>
        <w:t xml:space="preserve"> </w:t>
      </w:r>
      <w:r w:rsidR="00362F90">
        <w:rPr>
          <w:rFonts w:ascii="Telefonica Text" w:eastAsia="Telefonica Text" w:hAnsi="Telefonica Text" w:cs="Telefonica Text"/>
          <w:b/>
          <w:color w:val="000000" w:themeColor="text1"/>
          <w:sz w:val="23"/>
          <w:szCs w:val="23"/>
        </w:rPr>
        <w:t>20</w:t>
      </w:r>
      <w:r w:rsidR="008E0203">
        <w:rPr>
          <w:rFonts w:ascii="Telefonica Text" w:eastAsia="Telefonica Text" w:hAnsi="Telefonica Text" w:cs="Telefonica Text"/>
          <w:b/>
          <w:color w:val="000000" w:themeColor="text1"/>
          <w:sz w:val="23"/>
          <w:szCs w:val="23"/>
        </w:rPr>
        <w:t xml:space="preserve"> de enero de 2025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.- </w:t>
      </w:r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La provincia de A Coruña lidera en Galicia la demanda laboral de profesionales TIC, con 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>7</w:t>
      </w:r>
      <w:r w:rsidR="000C5A64">
        <w:rPr>
          <w:rFonts w:ascii="Telefonica Text" w:eastAsia="Telefonica Text" w:hAnsi="Telefonica Text" w:cs="Telefonica Text"/>
          <w:sz w:val="23"/>
          <w:szCs w:val="23"/>
        </w:rPr>
        <w:t>51 empleos digitales sin cubrir en la actualidad</w:t>
      </w:r>
      <w:r w:rsidR="004879F0">
        <w:rPr>
          <w:rFonts w:ascii="Telefonica Text" w:eastAsia="Telefonica Text" w:hAnsi="Telefonica Text" w:cs="Telefonica Text"/>
          <w:sz w:val="23"/>
          <w:szCs w:val="23"/>
        </w:rPr>
        <w:t xml:space="preserve">, seguida de Ourense (714), Pontevedra (283) y Lugo (94). </w:t>
      </w:r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Así se refleja en el </w:t>
      </w:r>
      <w:hyperlink r:id="rId8" w:history="1">
        <w:r w:rsidR="000C5A64" w:rsidRPr="004879F0">
          <w:rPr>
            <w:rStyle w:val="Hipervnculo"/>
            <w:rFonts w:ascii="Telefonica Text" w:eastAsia="Telefonica Text" w:hAnsi="Telefonica Text" w:cs="Telefonica Text"/>
            <w:sz w:val="23"/>
            <w:szCs w:val="23"/>
          </w:rPr>
          <w:t>Mapa de Empleo</w:t>
        </w:r>
      </w:hyperlink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 de Fundación Telefónica,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que analiza 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las ofertas de empleo publicadas en los últimos tres meses en los portales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Infojobs</w:t>
      </w:r>
      <w:proofErr w:type="spellEnd"/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Tecnoempleo</w:t>
      </w:r>
      <w:proofErr w:type="spellEnd"/>
      <w:r w:rsidR="00D16EFA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Ticjob</w:t>
      </w:r>
      <w:proofErr w:type="spellEnd"/>
      <w:r w:rsidR="00D16EFA">
        <w:rPr>
          <w:rFonts w:ascii="Telefonica Text" w:eastAsia="Telefonica Text" w:hAnsi="Telefonica Text" w:cs="Telefonica Text"/>
          <w:sz w:val="23"/>
          <w:szCs w:val="23"/>
        </w:rPr>
        <w:t xml:space="preserve"> y </w:t>
      </w:r>
      <w:proofErr w:type="spellStart"/>
      <w:r w:rsidR="00D16EFA">
        <w:rPr>
          <w:rFonts w:ascii="Telefonica Text" w:eastAsia="Telefonica Text" w:hAnsi="Telefonica Text" w:cs="Telefonica Text"/>
          <w:sz w:val="23"/>
          <w:szCs w:val="23"/>
        </w:rPr>
        <w:t>Buscojobs</w:t>
      </w:r>
      <w:proofErr w:type="spellEnd"/>
      <w:r w:rsidR="004879F0">
        <w:rPr>
          <w:rFonts w:ascii="Telefonica Text" w:eastAsia="Telefonica Text" w:hAnsi="Telefonica Text" w:cs="Telefonica Text"/>
          <w:sz w:val="23"/>
          <w:szCs w:val="23"/>
        </w:rPr>
        <w:t xml:space="preserve"> con tecnología basada en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proofErr w:type="spellStart"/>
      <w:r w:rsidR="008E0203" w:rsidRPr="00B97CD7">
        <w:rPr>
          <w:rFonts w:ascii="Telefonica Text" w:eastAsia="Telefonica Text" w:hAnsi="Telefonica Text" w:cs="Telefonica Text"/>
          <w:i/>
          <w:iCs/>
          <w:sz w:val="23"/>
          <w:szCs w:val="23"/>
        </w:rPr>
        <w:t>big</w:t>
      </w:r>
      <w:proofErr w:type="spellEnd"/>
      <w:r w:rsidR="008E0203" w:rsidRPr="00B97CD7">
        <w:rPr>
          <w:rFonts w:ascii="Telefonica Text" w:eastAsia="Telefonica Text" w:hAnsi="Telefonica Text" w:cs="Telefonica Text"/>
          <w:i/>
          <w:iCs/>
          <w:sz w:val="23"/>
          <w:szCs w:val="23"/>
        </w:rPr>
        <w:t xml:space="preserve"> data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4879F0">
        <w:rPr>
          <w:rFonts w:ascii="Telefonica Text" w:eastAsia="Telefonica Text" w:hAnsi="Telefonica Text" w:cs="Telefonica Text"/>
          <w:sz w:val="23"/>
          <w:szCs w:val="23"/>
        </w:rPr>
        <w:t>e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inteligencia artificial.</w:t>
      </w:r>
    </w:p>
    <w:p w:rsidR="000C5A64" w:rsidRDefault="000C5A64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:rsidR="00946411" w:rsidRDefault="004879F0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Por tipo de oferta, el Mapa de Empleo de Fundación Telefónica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revela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que los perfiles digitales más 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solicitados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en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la provincia de 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A Coruña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son </w:t>
      </w:r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el de digital </w:t>
      </w:r>
      <w:proofErr w:type="spellStart"/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project</w:t>
      </w:r>
      <w:proofErr w:type="spellEnd"/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manager,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seguido del de 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profesional técnico TIC, consultor/a TIC y administrador de sistemas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mientras 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que 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los 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especialista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s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proofErr w:type="spellStart"/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IoT</w:t>
      </w:r>
      <w:proofErr w:type="spellEnd"/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ocupan el último puesto de l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a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lista. 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En cuanto a las habilidades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, las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más solicitadas para desarrollar estos trabajos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son 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Java, Cloud Computing, redes de comunicación y firewall.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Para la clasificación de los puestos ofertados, el Mapa de Empleo de Fundación Telefónica</w:t>
      </w:r>
      <w:r w:rsidR="00C0456E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utiliza la clasificación europea ESCO (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European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Skills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Competences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Qualifications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and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Occupations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)</w:t>
      </w:r>
      <w:r w:rsidR="00BE2634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que </w:t>
      </w:r>
      <w:r w:rsidR="002E4EF9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f</w:t>
      </w:r>
      <w:r w:rsidR="00BE2634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unciona como un diccionario que describe, identifica y clasifica las ocupaciones profesionales, las competencias y las cualificaciones relevantes para el mercado laboral, la educación y la formación en la UE.</w:t>
      </w:r>
    </w:p>
    <w:p w:rsidR="00946411" w:rsidRDefault="00946411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</w:p>
    <w:p w:rsidR="004879F0" w:rsidRDefault="002E4EF9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La digitalización y la transformación tecnológica ha</w:t>
      </w:r>
      <w:r w:rsidR="00C0456E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n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disparado la demanda empresarial de perfiles tecnológicos en Galicia. La comunidad, 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con 1.842 puestos vacantes, ocupa el sexto lugar entre las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regiones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españolas con más oferta de empleo digital. Por delante se encuentran Madrid (17.617), Cataluña (12.291), C. Valenciana (3.323), Andalucía (3.305)) y País Vasco (1.915).</w:t>
      </w:r>
    </w:p>
    <w:p w:rsidR="00035480" w:rsidRPr="00C0456E" w:rsidRDefault="00035480" w:rsidP="00C0456E">
      <w:pPr>
        <w:spacing w:after="0" w:line="360" w:lineRule="auto"/>
        <w:jc w:val="both"/>
        <w:rPr>
          <w:rFonts w:ascii="Telefonica Text" w:eastAsia="Telefonica Text" w:hAnsi="Telefonica Text" w:cs="Telefonica Text"/>
          <w:color w:val="000000"/>
        </w:rPr>
      </w:pPr>
    </w:p>
    <w:sectPr w:rsidR="00035480" w:rsidRPr="00C04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09FB" w:rsidRDefault="001E09FB">
      <w:pPr>
        <w:spacing w:after="0" w:line="240" w:lineRule="auto"/>
      </w:pPr>
      <w:r>
        <w:separator/>
      </w:r>
    </w:p>
  </w:endnote>
  <w:endnote w:type="continuationSeparator" w:id="0">
    <w:p w:rsidR="001E09FB" w:rsidRDefault="001E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Text">
    <w:altName w:val="Calibri"/>
    <w:panose1 w:val="02000506040000020004"/>
    <w:charset w:val="4D"/>
    <w:family w:val="auto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701" w:rsidRDefault="00E507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80" w:rsidRDefault="0003548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035480">
      <w:tc>
        <w:tcPr>
          <w:tcW w:w="3005" w:type="dxa"/>
        </w:tcPr>
        <w:p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E50701" w:rsidRDefault="00E50701" w:rsidP="00E50701">
    <w:pPr>
      <w:spacing w:after="0" w:line="240" w:lineRule="auto"/>
      <w:jc w:val="both"/>
      <w:rPr>
        <w:rFonts w:ascii="Telefonica Text" w:eastAsia="Telefonica Text" w:hAnsi="Telefonica Text" w:cs="Telefonica Text"/>
        <w:color w:val="000000"/>
        <w:u w:val="single"/>
      </w:rPr>
    </w:pPr>
    <w:r>
      <w:rPr>
        <w:rFonts w:ascii="Telefonica Text" w:eastAsia="Telefonica Text" w:hAnsi="Telefonica Text" w:cs="Telefonica Text"/>
        <w:color w:val="000000"/>
        <w:u w:val="single"/>
      </w:rPr>
      <w:t>PARA MÁS INFORMACIÓN:</w:t>
    </w:r>
  </w:p>
  <w:p w:rsidR="00E50701" w:rsidRDefault="001E09FB" w:rsidP="00E50701">
    <w:pPr>
      <w:spacing w:after="0" w:line="240" w:lineRule="auto"/>
      <w:rPr>
        <w:rFonts w:ascii="Telefonica Text" w:eastAsia="Telefonica Text" w:hAnsi="Telefonica Text" w:cs="Telefonica Text"/>
        <w:sz w:val="23"/>
        <w:szCs w:val="23"/>
      </w:rPr>
    </w:pPr>
    <w:hyperlink r:id="rId1">
      <w:r w:rsidR="00E50701">
        <w:rPr>
          <w:rFonts w:ascii="Telefonica Text" w:eastAsia="Telefonica Text" w:hAnsi="Telefonica Text" w:cs="Telefonica Text"/>
          <w:b/>
          <w:color w:val="1155CC"/>
          <w:sz w:val="23"/>
          <w:szCs w:val="23"/>
          <w:u w:val="single"/>
        </w:rPr>
        <w:t xml:space="preserve">fundaciontelefonica.com </w:t>
      </w:r>
    </w:hyperlink>
  </w:p>
  <w:p w:rsidR="00E50701" w:rsidRPr="00C0456E" w:rsidRDefault="00E50701" w:rsidP="00E50701">
    <w:pPr>
      <w:spacing w:after="0" w:line="360" w:lineRule="auto"/>
      <w:jc w:val="both"/>
      <w:rPr>
        <w:rFonts w:ascii="Telefonica Text" w:eastAsia="Telefonica Text" w:hAnsi="Telefonica Text" w:cs="Telefonica Text"/>
        <w:color w:val="000000"/>
      </w:rPr>
    </w:pPr>
    <w:r w:rsidRPr="008B0BCB">
      <w:rPr>
        <w:rFonts w:ascii="Telefonica Text" w:eastAsia="Telefonica Text" w:hAnsi="Telefonica Text" w:cs="Telefonica Text"/>
        <w:b/>
        <w:color w:val="000000"/>
      </w:rPr>
      <w:t xml:space="preserve">COMUNICACIÓN </w:t>
    </w:r>
    <w:r>
      <w:rPr>
        <w:rFonts w:ascii="Telefonica Text" w:eastAsia="Telefonica Text" w:hAnsi="Telefonica Text" w:cs="Telefonica Text"/>
        <w:b/>
        <w:color w:val="000000"/>
      </w:rPr>
      <w:t xml:space="preserve">TELÉFONICA GALICIA: </w:t>
    </w:r>
    <w:hyperlink r:id="rId2" w:history="1">
      <w:r w:rsidRPr="002904DE">
        <w:rPr>
          <w:rStyle w:val="Hipervnculo"/>
        </w:rPr>
        <w:t>info@atlanticacomunicacion.com</w:t>
      </w:r>
    </w:hyperlink>
    <w:r>
      <w:t xml:space="preserve"> |986 260680</w:t>
    </w:r>
  </w:p>
  <w:p w:rsidR="00035480" w:rsidRDefault="000354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701" w:rsidRDefault="00E507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09FB" w:rsidRDefault="001E09FB">
      <w:pPr>
        <w:spacing w:after="0" w:line="240" w:lineRule="auto"/>
      </w:pPr>
      <w:r>
        <w:separator/>
      </w:r>
    </w:p>
  </w:footnote>
  <w:footnote w:type="continuationSeparator" w:id="0">
    <w:p w:rsidR="001E09FB" w:rsidRDefault="001E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701" w:rsidRDefault="00E507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80" w:rsidRDefault="004C6B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0AECB99" wp14:editId="6CC56454">
          <wp:simplePos x="0" y="0"/>
          <wp:positionH relativeFrom="margin">
            <wp:posOffset>4319270</wp:posOffset>
          </wp:positionH>
          <wp:positionV relativeFrom="margin">
            <wp:posOffset>-673099</wp:posOffset>
          </wp:positionV>
          <wp:extent cx="1280795" cy="444500"/>
          <wp:effectExtent l="0" t="0" r="0" b="0"/>
          <wp:wrapSquare wrapText="bothSides" distT="0" distB="0" distL="114300" distR="114300"/>
          <wp:docPr id="13717836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446" b="26890"/>
                  <a:stretch>
                    <a:fillRect/>
                  </a:stretch>
                </pic:blipFill>
                <pic:spPr>
                  <a:xfrm>
                    <a:off x="0" y="0"/>
                    <a:ext cx="128079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701" w:rsidRDefault="00E507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87E2A"/>
    <w:multiLevelType w:val="multilevel"/>
    <w:tmpl w:val="C310C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96790"/>
    <w:multiLevelType w:val="multilevel"/>
    <w:tmpl w:val="A22CFB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D64DC6"/>
    <w:multiLevelType w:val="multilevel"/>
    <w:tmpl w:val="B0C61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80"/>
    <w:rsid w:val="00035428"/>
    <w:rsid w:val="00035480"/>
    <w:rsid w:val="000726E0"/>
    <w:rsid w:val="000C41F8"/>
    <w:rsid w:val="000C5A64"/>
    <w:rsid w:val="00106E05"/>
    <w:rsid w:val="001324C1"/>
    <w:rsid w:val="00132DB1"/>
    <w:rsid w:val="001411B6"/>
    <w:rsid w:val="0015195C"/>
    <w:rsid w:val="001A1C2E"/>
    <w:rsid w:val="001D11FB"/>
    <w:rsid w:val="001E09FB"/>
    <w:rsid w:val="001F3103"/>
    <w:rsid w:val="001F5E6A"/>
    <w:rsid w:val="00202C6A"/>
    <w:rsid w:val="00203B04"/>
    <w:rsid w:val="00217D62"/>
    <w:rsid w:val="00247F32"/>
    <w:rsid w:val="00263AB0"/>
    <w:rsid w:val="00271EEA"/>
    <w:rsid w:val="002A40CB"/>
    <w:rsid w:val="002A6D4F"/>
    <w:rsid w:val="002B5F67"/>
    <w:rsid w:val="002C48AA"/>
    <w:rsid w:val="002E4EF9"/>
    <w:rsid w:val="00362F90"/>
    <w:rsid w:val="00371FD8"/>
    <w:rsid w:val="003F17DA"/>
    <w:rsid w:val="003F6D63"/>
    <w:rsid w:val="0043190E"/>
    <w:rsid w:val="00460344"/>
    <w:rsid w:val="0048375D"/>
    <w:rsid w:val="004879F0"/>
    <w:rsid w:val="004B423D"/>
    <w:rsid w:val="004C1162"/>
    <w:rsid w:val="004C330A"/>
    <w:rsid w:val="004C6BF0"/>
    <w:rsid w:val="004E2523"/>
    <w:rsid w:val="004F3C31"/>
    <w:rsid w:val="00510358"/>
    <w:rsid w:val="005332A2"/>
    <w:rsid w:val="005369A8"/>
    <w:rsid w:val="00542CCB"/>
    <w:rsid w:val="005B73AB"/>
    <w:rsid w:val="005C049B"/>
    <w:rsid w:val="00624864"/>
    <w:rsid w:val="00626358"/>
    <w:rsid w:val="006315B6"/>
    <w:rsid w:val="00634A06"/>
    <w:rsid w:val="0064412D"/>
    <w:rsid w:val="00647E9A"/>
    <w:rsid w:val="00671127"/>
    <w:rsid w:val="00683B07"/>
    <w:rsid w:val="006A418F"/>
    <w:rsid w:val="00704ED1"/>
    <w:rsid w:val="007122AC"/>
    <w:rsid w:val="00756436"/>
    <w:rsid w:val="007734A0"/>
    <w:rsid w:val="007A4037"/>
    <w:rsid w:val="007C343E"/>
    <w:rsid w:val="00807212"/>
    <w:rsid w:val="00827A44"/>
    <w:rsid w:val="00854272"/>
    <w:rsid w:val="008A5849"/>
    <w:rsid w:val="008B0BCB"/>
    <w:rsid w:val="008D5941"/>
    <w:rsid w:val="008E0203"/>
    <w:rsid w:val="008E45B6"/>
    <w:rsid w:val="008E67A3"/>
    <w:rsid w:val="009010D6"/>
    <w:rsid w:val="009139FA"/>
    <w:rsid w:val="009406F3"/>
    <w:rsid w:val="00946411"/>
    <w:rsid w:val="009913CE"/>
    <w:rsid w:val="009915CC"/>
    <w:rsid w:val="009A4CDC"/>
    <w:rsid w:val="009E783B"/>
    <w:rsid w:val="00A01283"/>
    <w:rsid w:val="00A14B53"/>
    <w:rsid w:val="00A14EC8"/>
    <w:rsid w:val="00A51B86"/>
    <w:rsid w:val="00A674EC"/>
    <w:rsid w:val="00A7516E"/>
    <w:rsid w:val="00A811C2"/>
    <w:rsid w:val="00AC530C"/>
    <w:rsid w:val="00AC785B"/>
    <w:rsid w:val="00B73AC6"/>
    <w:rsid w:val="00B805F6"/>
    <w:rsid w:val="00B95664"/>
    <w:rsid w:val="00BA2990"/>
    <w:rsid w:val="00BA33A3"/>
    <w:rsid w:val="00BE2634"/>
    <w:rsid w:val="00C0456E"/>
    <w:rsid w:val="00C35893"/>
    <w:rsid w:val="00C3671A"/>
    <w:rsid w:val="00C539A1"/>
    <w:rsid w:val="00C85F89"/>
    <w:rsid w:val="00CA1BDE"/>
    <w:rsid w:val="00CA3745"/>
    <w:rsid w:val="00CA7B65"/>
    <w:rsid w:val="00CE5DE1"/>
    <w:rsid w:val="00D021BA"/>
    <w:rsid w:val="00D10F70"/>
    <w:rsid w:val="00D16EFA"/>
    <w:rsid w:val="00D25EB1"/>
    <w:rsid w:val="00D30243"/>
    <w:rsid w:val="00D35AE9"/>
    <w:rsid w:val="00D63309"/>
    <w:rsid w:val="00D958FC"/>
    <w:rsid w:val="00DA21C5"/>
    <w:rsid w:val="00DC4A0B"/>
    <w:rsid w:val="00DD59B5"/>
    <w:rsid w:val="00DD7516"/>
    <w:rsid w:val="00DF2D1E"/>
    <w:rsid w:val="00E50701"/>
    <w:rsid w:val="00E511F4"/>
    <w:rsid w:val="00E60799"/>
    <w:rsid w:val="00E76150"/>
    <w:rsid w:val="00E91F40"/>
    <w:rsid w:val="00E930FB"/>
    <w:rsid w:val="00ED0234"/>
    <w:rsid w:val="00F117B5"/>
    <w:rsid w:val="00F431FB"/>
    <w:rsid w:val="00FB239A"/>
    <w:rsid w:val="00FD34BE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527A6"/>
  <w15:docId w15:val="{6FDD885E-EF5A-42D6-AA4F-1BA9919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BC"/>
  </w:style>
  <w:style w:type="paragraph" w:styleId="Ttulo1">
    <w:name w:val="heading 1"/>
    <w:basedOn w:val="Normal"/>
    <w:next w:val="Normal"/>
    <w:link w:val="Ttulo1Car"/>
    <w:uiPriority w:val="9"/>
    <w:qFormat/>
    <w:rsid w:val="007A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qFormat/>
    <w:rsid w:val="0F45CEDE"/>
    <w:pPr>
      <w:spacing w:after="0" w:line="240" w:lineRule="auto"/>
    </w:pPr>
    <w:rPr>
      <w:rFonts w:eastAsiaTheme="minorEastAsia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D0605E"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A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1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A4F18"/>
  </w:style>
  <w:style w:type="character" w:styleId="Textoennegrita">
    <w:name w:val="Strong"/>
    <w:basedOn w:val="Fuentedeprrafopredeter"/>
    <w:uiPriority w:val="22"/>
    <w:qFormat/>
    <w:rsid w:val="008B3FE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744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4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4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4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4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67B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69E5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A52ED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elempleo.fundaciontelefonica.com/?utm_source=1q2025&amp;utm_id=notaala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lanticacomunicacion.com" TargetMode="External"/><Relationship Id="rId1" Type="http://schemas.openxmlformats.org/officeDocument/2006/relationships/hyperlink" Target="https://www.fundaciontelefonica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h++Pv+oJhcSSaGGSf+bUK258Q==">CgMxLjAyCGguZ2pkZ3hzOABqLgoUc3VnZ2VzdC5neTBjcnFkMXViY2YSFlZpcmdpbmlhIFJvamFzIE1hZHJhem9qLgoUc3VnZ2VzdC5hMnVhY2xjYXloaHQSFlZpcmdpbmlhIFJvamFzIE1hZHJhem9qLgoUc3VnZ2VzdC55MGNxYXo4NmR4NTMSFlZpcmdpbmlhIFJvamFzIE1hZHJhem9yITF3aTJZZzNQeHFvNjh6MVpZUHBrZVpmYkNmZU16MmdPbA==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rafael.ossaateaga@telefonica.com</dc:creator>
  <cp:lastModifiedBy>Microsoft Office User</cp:lastModifiedBy>
  <cp:revision>3</cp:revision>
  <dcterms:created xsi:type="dcterms:W3CDTF">2025-01-16T08:22:00Z</dcterms:created>
  <dcterms:modified xsi:type="dcterms:W3CDTF">2025-01-17T08:09:00Z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0x0101000447609F9FDFF14FBE5D8EC74EFEB2A7</vt:lpwstr>
  </property>
</Properties>
</file>