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B959" w14:textId="77777777" w:rsidR="00430CEE" w:rsidRPr="00430CEE" w:rsidRDefault="006B6D3E" w:rsidP="007F1FA2">
      <w:pPr>
        <w:pStyle w:val="PrrafoTelefnica"/>
        <w:rPr>
          <w:rFonts w:ascii="Arial" w:hAnsi="Arial"/>
          <w:color w:val="003200"/>
          <w:u w:val="single"/>
        </w:rPr>
      </w:pPr>
      <w:r>
        <w:rPr>
          <w:rFonts w:ascii="Arial" w:hAnsi="Arial"/>
          <w:noProof/>
          <w:color w:val="003200"/>
          <w:u w:val="single"/>
        </w:rPr>
        <w:drawing>
          <wp:anchor distT="0" distB="0" distL="114300" distR="114300" simplePos="0" relativeHeight="251687936" behindDoc="0" locked="0" layoutInCell="1" allowOverlap="1" wp14:anchorId="0FC68305" wp14:editId="4D9D16A8">
            <wp:simplePos x="0" y="0"/>
            <wp:positionH relativeFrom="page">
              <wp:posOffset>-25400</wp:posOffset>
            </wp:positionH>
            <wp:positionV relativeFrom="paragraph">
              <wp:posOffset>-1075739</wp:posOffset>
            </wp:positionV>
            <wp:extent cx="7575452" cy="994621"/>
            <wp:effectExtent l="0" t="0" r="6985" b="0"/>
            <wp:wrapNone/>
            <wp:docPr id="5" name="Imagen 5" descr="Imagen que contiene animal, pe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animal, pez&#10;&#10;Descripción generada automáticamente"/>
                    <pic:cNvPicPr/>
                  </pic:nvPicPr>
                  <pic:blipFill>
                    <a:blip r:embed="rId8"/>
                    <a:stretch>
                      <a:fillRect/>
                    </a:stretch>
                  </pic:blipFill>
                  <pic:spPr>
                    <a:xfrm>
                      <a:off x="0" y="0"/>
                      <a:ext cx="7575452" cy="99462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color w:val="003200"/>
          <w:u w:val="single"/>
        </w:rPr>
        <w:drawing>
          <wp:anchor distT="0" distB="0" distL="114300" distR="114300" simplePos="0" relativeHeight="251688960" behindDoc="0" locked="0" layoutInCell="1" allowOverlap="1" wp14:anchorId="1E7AFB95" wp14:editId="6F1240B8">
            <wp:simplePos x="0" y="0"/>
            <wp:positionH relativeFrom="column">
              <wp:posOffset>4122103</wp:posOffset>
            </wp:positionH>
            <wp:positionV relativeFrom="paragraph">
              <wp:posOffset>-639713</wp:posOffset>
            </wp:positionV>
            <wp:extent cx="1924050" cy="205105"/>
            <wp:effectExtent l="0" t="0" r="0" b="4445"/>
            <wp:wrapNone/>
            <wp:docPr id="7" name="Gráfic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924050" cy="205105"/>
                    </a:xfrm>
                    <a:prstGeom prst="rect">
                      <a:avLst/>
                    </a:prstGeom>
                  </pic:spPr>
                </pic:pic>
              </a:graphicData>
            </a:graphic>
          </wp:anchor>
        </w:drawing>
      </w:r>
    </w:p>
    <w:p w14:paraId="744C750E" w14:textId="77777777" w:rsidR="000C74D8" w:rsidRPr="007F1FA2" w:rsidRDefault="000C74D8" w:rsidP="00937087">
      <w:pPr>
        <w:pStyle w:val="PrrafoTelefnica"/>
        <w:rPr>
          <w:lang w:val="es-ES"/>
        </w:rPr>
      </w:pPr>
      <w:r w:rsidRPr="007F1FA2">
        <w:rPr>
          <w:lang w:val="es-ES"/>
        </w:rPr>
        <w:t>Nota de prensa</w:t>
      </w:r>
    </w:p>
    <w:p w14:paraId="34337F3D" w14:textId="175425F5" w:rsidR="000C74D8" w:rsidRPr="007F1FA2" w:rsidRDefault="00557675" w:rsidP="00937087">
      <w:pPr>
        <w:pStyle w:val="PrrafoTelefnica"/>
        <w:rPr>
          <w:sz w:val="20"/>
          <w:szCs w:val="20"/>
          <w:lang w:val="es-ES"/>
        </w:rPr>
      </w:pPr>
      <w:r>
        <w:rPr>
          <w:sz w:val="20"/>
          <w:szCs w:val="20"/>
          <w:lang w:val="es-ES"/>
        </w:rPr>
        <w:t>19</w:t>
      </w:r>
      <w:r w:rsidR="00C76E61">
        <w:rPr>
          <w:sz w:val="20"/>
          <w:szCs w:val="20"/>
          <w:lang w:val="es-ES"/>
        </w:rPr>
        <w:t>/01/2024</w:t>
      </w:r>
    </w:p>
    <w:p w14:paraId="36A52964" w14:textId="77777777" w:rsidR="000C74D8" w:rsidRDefault="000C74D8" w:rsidP="007F1FA2">
      <w:pPr>
        <w:pStyle w:val="PrrafoTelefnica"/>
        <w:rPr>
          <w:lang w:val="es-ES"/>
        </w:rPr>
      </w:pPr>
    </w:p>
    <w:p w14:paraId="7931C02F" w14:textId="77777777" w:rsidR="007F1FA2" w:rsidRDefault="007F1FA2" w:rsidP="007F1FA2">
      <w:pPr>
        <w:pStyle w:val="PrrafoTelefnica"/>
        <w:rPr>
          <w:lang w:val="es-ES"/>
        </w:rPr>
      </w:pPr>
    </w:p>
    <w:p w14:paraId="04A6C9A2" w14:textId="2408BAB7" w:rsidR="007F1FA2" w:rsidRPr="002344AC" w:rsidRDefault="000C74D8" w:rsidP="007F1FA2">
      <w:pPr>
        <w:pStyle w:val="TtuloTelefnica"/>
      </w:pPr>
      <w:r w:rsidRPr="002344AC">
        <w:t xml:space="preserve">Telefónica </w:t>
      </w:r>
      <w:r w:rsidR="00C76E61">
        <w:t xml:space="preserve">arranca el año de su Centenario </w:t>
      </w:r>
    </w:p>
    <w:p w14:paraId="70A768DF" w14:textId="616F1A7C" w:rsidR="00C76E61" w:rsidRPr="005B4B80" w:rsidRDefault="00C76E61" w:rsidP="00C76E61">
      <w:pPr>
        <w:pStyle w:val="ListaPrrafoTelefnica"/>
        <w:numPr>
          <w:ilvl w:val="0"/>
          <w:numId w:val="0"/>
        </w:numPr>
        <w:rPr>
          <w:b/>
          <w:bCs/>
          <w:lang w:val="es-ES"/>
        </w:rPr>
      </w:pPr>
    </w:p>
    <w:p w14:paraId="113ABE03" w14:textId="77777777" w:rsidR="00C76E61" w:rsidRPr="005B4B80" w:rsidRDefault="00C76E61" w:rsidP="00C76E61">
      <w:pPr>
        <w:pBdr>
          <w:top w:val="nil"/>
          <w:left w:val="nil"/>
          <w:bottom w:val="nil"/>
          <w:right w:val="nil"/>
          <w:between w:val="nil"/>
        </w:pBdr>
        <w:tabs>
          <w:tab w:val="left" w:pos="3520"/>
        </w:tabs>
        <w:ind w:left="1276" w:right="283"/>
        <w:rPr>
          <w:b/>
          <w:bCs/>
          <w:color w:val="6E7893"/>
          <w:sz w:val="22"/>
          <w:szCs w:val="22"/>
          <w:lang w:val="es-ES"/>
        </w:rPr>
      </w:pPr>
    </w:p>
    <w:p w14:paraId="3941DB0B" w14:textId="44CA91FC" w:rsidR="000C200F" w:rsidRPr="005B4B80" w:rsidRDefault="00C76E61" w:rsidP="00A40F3C">
      <w:pPr>
        <w:numPr>
          <w:ilvl w:val="0"/>
          <w:numId w:val="4"/>
        </w:numPr>
        <w:pBdr>
          <w:top w:val="nil"/>
          <w:left w:val="nil"/>
          <w:bottom w:val="nil"/>
          <w:right w:val="nil"/>
          <w:between w:val="nil"/>
        </w:pBdr>
        <w:tabs>
          <w:tab w:val="left" w:pos="3520"/>
        </w:tabs>
        <w:ind w:left="1276" w:right="283"/>
        <w:rPr>
          <w:color w:val="6E7893"/>
          <w:sz w:val="22"/>
          <w:szCs w:val="22"/>
          <w:lang w:val="es-ES"/>
        </w:rPr>
      </w:pPr>
      <w:r w:rsidRPr="005B4B80">
        <w:rPr>
          <w:color w:val="6E7893"/>
          <w:sz w:val="22"/>
          <w:szCs w:val="22"/>
          <w:lang w:val="es-ES"/>
        </w:rPr>
        <w:t>La compañía cumplirá 100 años el próximo 19 de abril</w:t>
      </w:r>
      <w:r w:rsidR="0012302A" w:rsidRPr="005B4B80">
        <w:rPr>
          <w:color w:val="6E7893"/>
          <w:sz w:val="22"/>
          <w:szCs w:val="22"/>
          <w:lang w:val="es-ES"/>
        </w:rPr>
        <w:t xml:space="preserve"> y lo celebrará con</w:t>
      </w:r>
      <w:r w:rsidR="00BF2331" w:rsidRPr="005B4B80">
        <w:rPr>
          <w:color w:val="6E7893"/>
          <w:sz w:val="22"/>
          <w:szCs w:val="22"/>
          <w:lang w:val="es-ES"/>
        </w:rPr>
        <w:t xml:space="preserve"> </w:t>
      </w:r>
      <w:r w:rsidR="0012302A" w:rsidRPr="005B4B80">
        <w:rPr>
          <w:color w:val="6E7893"/>
          <w:sz w:val="22"/>
          <w:szCs w:val="22"/>
          <w:lang w:val="es-ES"/>
        </w:rPr>
        <w:t>distintas iniciativas y eventos</w:t>
      </w:r>
      <w:r w:rsidR="00BF2331" w:rsidRPr="005B4B80">
        <w:rPr>
          <w:color w:val="6E7893"/>
          <w:sz w:val="22"/>
          <w:szCs w:val="22"/>
          <w:lang w:val="es-ES"/>
        </w:rPr>
        <w:t xml:space="preserve"> a lo largo de 2024</w:t>
      </w:r>
      <w:r w:rsidR="00494EE9" w:rsidRPr="005B4B80">
        <w:rPr>
          <w:color w:val="6E7893"/>
          <w:sz w:val="22"/>
          <w:szCs w:val="22"/>
          <w:lang w:val="es-ES"/>
        </w:rPr>
        <w:t xml:space="preserve">, abierta a </w:t>
      </w:r>
      <w:r w:rsidR="003045E5" w:rsidRPr="005B4B80">
        <w:rPr>
          <w:color w:val="6E7893"/>
          <w:sz w:val="22"/>
          <w:szCs w:val="22"/>
          <w:lang w:val="es-ES"/>
        </w:rPr>
        <w:t>sus clientes, accionistas y</w:t>
      </w:r>
      <w:r w:rsidR="00BB448E" w:rsidRPr="005B4B80">
        <w:rPr>
          <w:color w:val="6E7893"/>
          <w:sz w:val="22"/>
          <w:szCs w:val="22"/>
          <w:lang w:val="es-ES"/>
        </w:rPr>
        <w:t xml:space="preserve"> a</w:t>
      </w:r>
      <w:r w:rsidR="003045E5" w:rsidRPr="005B4B80">
        <w:rPr>
          <w:color w:val="6E7893"/>
          <w:sz w:val="22"/>
          <w:szCs w:val="22"/>
          <w:lang w:val="es-ES"/>
        </w:rPr>
        <w:t xml:space="preserve"> la sociedad en su conjunto, </w:t>
      </w:r>
      <w:r w:rsidR="00494EE9" w:rsidRPr="005B4B80">
        <w:rPr>
          <w:color w:val="6E7893"/>
          <w:sz w:val="22"/>
          <w:szCs w:val="22"/>
          <w:lang w:val="es-ES"/>
        </w:rPr>
        <w:t xml:space="preserve">y con los empleados en el centro. </w:t>
      </w:r>
    </w:p>
    <w:p w14:paraId="1AD64325" w14:textId="77777777" w:rsidR="00A40F3C" w:rsidRPr="005B4B80" w:rsidRDefault="00A40F3C" w:rsidP="00A40F3C">
      <w:pPr>
        <w:pBdr>
          <w:top w:val="nil"/>
          <w:left w:val="nil"/>
          <w:bottom w:val="nil"/>
          <w:right w:val="nil"/>
          <w:between w:val="nil"/>
        </w:pBdr>
        <w:tabs>
          <w:tab w:val="left" w:pos="3520"/>
        </w:tabs>
        <w:ind w:left="1276" w:right="283"/>
        <w:rPr>
          <w:color w:val="6E7893"/>
          <w:sz w:val="22"/>
          <w:szCs w:val="22"/>
          <w:lang w:val="es-ES"/>
        </w:rPr>
      </w:pPr>
    </w:p>
    <w:p w14:paraId="33ADF12B" w14:textId="47688348" w:rsidR="00A40F3C" w:rsidRPr="005B4B80" w:rsidRDefault="00C21997" w:rsidP="00A40F3C">
      <w:pPr>
        <w:numPr>
          <w:ilvl w:val="0"/>
          <w:numId w:val="4"/>
        </w:numPr>
        <w:pBdr>
          <w:top w:val="nil"/>
          <w:left w:val="nil"/>
          <w:bottom w:val="nil"/>
          <w:right w:val="nil"/>
          <w:between w:val="nil"/>
        </w:pBdr>
        <w:tabs>
          <w:tab w:val="left" w:pos="3520"/>
        </w:tabs>
        <w:ind w:left="1276" w:right="283"/>
        <w:rPr>
          <w:color w:val="6E7893"/>
          <w:sz w:val="22"/>
          <w:szCs w:val="22"/>
          <w:lang w:val="es-ES"/>
        </w:rPr>
      </w:pPr>
      <w:r w:rsidRPr="005B4B80">
        <w:rPr>
          <w:color w:val="6E7893"/>
          <w:sz w:val="22"/>
          <w:szCs w:val="22"/>
          <w:lang w:val="es-ES"/>
        </w:rPr>
        <w:t xml:space="preserve">La catalogación y digitalización </w:t>
      </w:r>
      <w:r w:rsidR="00752A15" w:rsidRPr="005B4B80">
        <w:rPr>
          <w:color w:val="6E7893"/>
          <w:sz w:val="22"/>
          <w:szCs w:val="22"/>
          <w:lang w:val="es-ES"/>
        </w:rPr>
        <w:t xml:space="preserve">del archivo documental es uno de los grandes proyectos de Telefónica y Fundación Telefónica en el año del Centenario. </w:t>
      </w:r>
    </w:p>
    <w:p w14:paraId="0C0EF00A" w14:textId="77777777" w:rsidR="00C76E61" w:rsidRPr="005B4B80" w:rsidRDefault="00C76E61" w:rsidP="0063378F">
      <w:pPr>
        <w:pBdr>
          <w:top w:val="nil"/>
          <w:left w:val="nil"/>
          <w:bottom w:val="nil"/>
          <w:right w:val="nil"/>
          <w:between w:val="nil"/>
        </w:pBdr>
        <w:tabs>
          <w:tab w:val="left" w:pos="3520"/>
        </w:tabs>
        <w:ind w:right="283"/>
        <w:rPr>
          <w:color w:val="6E7893"/>
          <w:sz w:val="22"/>
          <w:szCs w:val="22"/>
          <w:lang w:val="es-ES"/>
        </w:rPr>
      </w:pPr>
    </w:p>
    <w:p w14:paraId="362F91D8" w14:textId="03414085" w:rsidR="00C76E61" w:rsidRPr="005B4B80" w:rsidRDefault="00C76E61" w:rsidP="00596D05">
      <w:pPr>
        <w:numPr>
          <w:ilvl w:val="0"/>
          <w:numId w:val="4"/>
        </w:numPr>
        <w:pBdr>
          <w:top w:val="nil"/>
          <w:left w:val="nil"/>
          <w:bottom w:val="nil"/>
          <w:right w:val="nil"/>
          <w:between w:val="nil"/>
        </w:pBdr>
        <w:tabs>
          <w:tab w:val="left" w:pos="3520"/>
        </w:tabs>
        <w:ind w:left="1276" w:right="283"/>
        <w:rPr>
          <w:color w:val="6E7893"/>
          <w:sz w:val="22"/>
          <w:szCs w:val="22"/>
          <w:lang w:val="es-ES"/>
        </w:rPr>
      </w:pPr>
      <w:r w:rsidRPr="005B4B80">
        <w:rPr>
          <w:color w:val="6E7893"/>
          <w:sz w:val="22"/>
          <w:szCs w:val="22"/>
          <w:lang w:val="es-ES"/>
        </w:rPr>
        <w:t xml:space="preserve">Telefónica estrena la web que ha creado para conmemorar su año más especial, en la que se hace un repaso a los principales acontecimientos de este siglo de historia y se proyecta la compañía </w:t>
      </w:r>
      <w:r w:rsidR="0012477D" w:rsidRPr="005B4B80">
        <w:rPr>
          <w:color w:val="6E7893"/>
          <w:sz w:val="22"/>
          <w:szCs w:val="22"/>
          <w:lang w:val="es-ES"/>
        </w:rPr>
        <w:t>hacia el</w:t>
      </w:r>
      <w:r w:rsidRPr="005B4B80">
        <w:rPr>
          <w:color w:val="6E7893"/>
          <w:sz w:val="22"/>
          <w:szCs w:val="22"/>
          <w:lang w:val="es-ES"/>
        </w:rPr>
        <w:t xml:space="preserve"> futuro. </w:t>
      </w:r>
    </w:p>
    <w:p w14:paraId="3B37B829" w14:textId="77777777" w:rsidR="000F29D7" w:rsidRPr="005B4B80" w:rsidRDefault="000F29D7" w:rsidP="000F29D7">
      <w:pPr>
        <w:pStyle w:val="Prrafodelista"/>
        <w:rPr>
          <w:color w:val="6E7893"/>
          <w:sz w:val="22"/>
          <w:szCs w:val="22"/>
          <w:lang w:val="es-ES"/>
        </w:rPr>
      </w:pPr>
    </w:p>
    <w:p w14:paraId="7FAD6CE6" w14:textId="4EDE0D91" w:rsidR="000F29D7" w:rsidRPr="005B4B80" w:rsidRDefault="000F29D7" w:rsidP="000F29D7">
      <w:pPr>
        <w:numPr>
          <w:ilvl w:val="0"/>
          <w:numId w:val="4"/>
        </w:numPr>
        <w:pBdr>
          <w:top w:val="nil"/>
          <w:left w:val="nil"/>
          <w:bottom w:val="nil"/>
          <w:right w:val="nil"/>
          <w:between w:val="nil"/>
        </w:pBdr>
        <w:tabs>
          <w:tab w:val="left" w:pos="3520"/>
        </w:tabs>
        <w:ind w:left="1276" w:right="283"/>
        <w:rPr>
          <w:color w:val="6E7893"/>
          <w:sz w:val="22"/>
          <w:szCs w:val="22"/>
          <w:lang w:val="es-ES"/>
        </w:rPr>
      </w:pPr>
      <w:r w:rsidRPr="005B4B80">
        <w:rPr>
          <w:color w:val="6E7893"/>
          <w:sz w:val="22"/>
          <w:szCs w:val="22"/>
          <w:lang w:val="es-ES"/>
        </w:rPr>
        <w:t xml:space="preserve">La música estará presente en los tres grandes eventos institucionales del año, en el Gran Teatre del Liceu de Barcelona, el Teatro Real de Madrid y el Estadio Santiago Bernabéu. </w:t>
      </w:r>
    </w:p>
    <w:p w14:paraId="09476FDC" w14:textId="77777777" w:rsidR="00C76E61" w:rsidRPr="005B4B80" w:rsidRDefault="00C76E61" w:rsidP="00C76E61">
      <w:pPr>
        <w:pStyle w:val="Prrafodelista"/>
        <w:rPr>
          <w:color w:val="6E7893"/>
          <w:sz w:val="22"/>
          <w:szCs w:val="22"/>
          <w:lang w:val="es-ES"/>
        </w:rPr>
      </w:pPr>
    </w:p>
    <w:p w14:paraId="149B0AC4" w14:textId="50B67679" w:rsidR="00C76E61" w:rsidRPr="005B4B80" w:rsidRDefault="00C76E61" w:rsidP="00C76E61">
      <w:pPr>
        <w:numPr>
          <w:ilvl w:val="0"/>
          <w:numId w:val="4"/>
        </w:numPr>
        <w:pBdr>
          <w:top w:val="nil"/>
          <w:left w:val="nil"/>
          <w:bottom w:val="nil"/>
          <w:right w:val="nil"/>
          <w:between w:val="nil"/>
        </w:pBdr>
        <w:tabs>
          <w:tab w:val="left" w:pos="3520"/>
        </w:tabs>
        <w:ind w:left="1276" w:right="283"/>
        <w:rPr>
          <w:color w:val="6E7893"/>
          <w:sz w:val="22"/>
          <w:szCs w:val="22"/>
          <w:lang w:val="es-ES"/>
        </w:rPr>
      </w:pPr>
      <w:r w:rsidRPr="005B4B80">
        <w:rPr>
          <w:color w:val="6E7893"/>
          <w:sz w:val="22"/>
          <w:szCs w:val="22"/>
          <w:lang w:val="es-ES"/>
        </w:rPr>
        <w:t>Fundación Telefónica tiene ya en marcha el ciclo “</w:t>
      </w:r>
      <w:r w:rsidR="00C2229A" w:rsidRPr="005B4B80">
        <w:rPr>
          <w:color w:val="6E7893"/>
          <w:sz w:val="22"/>
          <w:szCs w:val="22"/>
          <w:lang w:val="es-ES"/>
        </w:rPr>
        <w:t>Imagina e</w:t>
      </w:r>
      <w:r w:rsidRPr="005B4B80">
        <w:rPr>
          <w:color w:val="6E7893"/>
          <w:sz w:val="22"/>
          <w:szCs w:val="22"/>
          <w:lang w:val="es-ES"/>
        </w:rPr>
        <w:t>l futuro que queremos” y prepara una nueva exposición permanente en el Espacio F</w:t>
      </w:r>
      <w:r w:rsidR="00A54353" w:rsidRPr="005B4B80">
        <w:rPr>
          <w:color w:val="6E7893"/>
          <w:sz w:val="22"/>
          <w:szCs w:val="22"/>
          <w:lang w:val="es-ES"/>
        </w:rPr>
        <w:t xml:space="preserve">undación </w:t>
      </w:r>
      <w:r w:rsidRPr="005B4B80">
        <w:rPr>
          <w:color w:val="6E7893"/>
          <w:sz w:val="22"/>
          <w:szCs w:val="22"/>
          <w:lang w:val="es-ES"/>
        </w:rPr>
        <w:t>T</w:t>
      </w:r>
      <w:r w:rsidR="00A54353" w:rsidRPr="005B4B80">
        <w:rPr>
          <w:color w:val="6E7893"/>
          <w:sz w:val="22"/>
          <w:szCs w:val="22"/>
          <w:lang w:val="es-ES"/>
        </w:rPr>
        <w:t>elefónica</w:t>
      </w:r>
      <w:r w:rsidRPr="005B4B80">
        <w:rPr>
          <w:color w:val="6E7893"/>
          <w:sz w:val="22"/>
          <w:szCs w:val="22"/>
          <w:lang w:val="es-ES"/>
        </w:rPr>
        <w:t xml:space="preserve"> de Gran Vía 28.  </w:t>
      </w:r>
    </w:p>
    <w:p w14:paraId="7E580167" w14:textId="77777777" w:rsidR="00C76E61" w:rsidRPr="00E1187A" w:rsidRDefault="00C76E61" w:rsidP="00C76E61">
      <w:pPr>
        <w:pStyle w:val="ListaPrrafoTelefnica"/>
        <w:numPr>
          <w:ilvl w:val="0"/>
          <w:numId w:val="0"/>
        </w:numPr>
        <w:ind w:left="1276" w:hanging="360"/>
        <w:rPr>
          <w:lang w:val="es-ES"/>
        </w:rPr>
      </w:pPr>
    </w:p>
    <w:p w14:paraId="09C751B1" w14:textId="77777777" w:rsidR="00A10776" w:rsidRPr="00E1187A" w:rsidRDefault="00A10776" w:rsidP="007F1FA2">
      <w:pPr>
        <w:pStyle w:val="PrrafoTelefnica"/>
        <w:rPr>
          <w:lang w:val="es-ES"/>
        </w:rPr>
      </w:pPr>
    </w:p>
    <w:p w14:paraId="666ACAF4" w14:textId="0228760E" w:rsidR="00C76E61" w:rsidRDefault="00C76E61" w:rsidP="00C76E61">
      <w:pPr>
        <w:pBdr>
          <w:top w:val="nil"/>
          <w:left w:val="nil"/>
          <w:bottom w:val="nil"/>
          <w:right w:val="nil"/>
          <w:between w:val="nil"/>
        </w:pBdr>
        <w:tabs>
          <w:tab w:val="left" w:pos="3520"/>
        </w:tabs>
        <w:ind w:left="567" w:right="283"/>
        <w:rPr>
          <w:color w:val="6E7893"/>
          <w:sz w:val="22"/>
          <w:szCs w:val="22"/>
          <w:lang w:val="es-ES"/>
        </w:rPr>
      </w:pPr>
      <w:r w:rsidRPr="00C76E61">
        <w:rPr>
          <w:b/>
          <w:color w:val="6E7893"/>
          <w:sz w:val="22"/>
          <w:szCs w:val="22"/>
          <w:lang w:val="es-ES"/>
        </w:rPr>
        <w:t>Madrid, 1</w:t>
      </w:r>
      <w:r w:rsidR="00E12B55">
        <w:rPr>
          <w:b/>
          <w:color w:val="6E7893"/>
          <w:sz w:val="22"/>
          <w:szCs w:val="22"/>
          <w:lang w:val="es-ES"/>
        </w:rPr>
        <w:t>9</w:t>
      </w:r>
      <w:r w:rsidRPr="00C76E61">
        <w:rPr>
          <w:b/>
          <w:color w:val="6E7893"/>
          <w:sz w:val="22"/>
          <w:szCs w:val="22"/>
          <w:lang w:val="es-ES"/>
        </w:rPr>
        <w:t xml:space="preserve"> de enero de 202</w:t>
      </w:r>
      <w:r w:rsidR="00E12B55">
        <w:rPr>
          <w:b/>
          <w:color w:val="6E7893"/>
          <w:sz w:val="22"/>
          <w:szCs w:val="22"/>
          <w:lang w:val="es-ES"/>
        </w:rPr>
        <w:t>4</w:t>
      </w:r>
      <w:r w:rsidRPr="00C76E61">
        <w:rPr>
          <w:b/>
          <w:color w:val="6E7893"/>
          <w:sz w:val="22"/>
          <w:szCs w:val="22"/>
          <w:lang w:val="es-ES"/>
        </w:rPr>
        <w:t xml:space="preserve">. – </w:t>
      </w:r>
      <w:r w:rsidR="008A7FB2">
        <w:rPr>
          <w:bCs/>
          <w:color w:val="6E7893"/>
          <w:sz w:val="22"/>
          <w:szCs w:val="22"/>
          <w:lang w:val="es-ES"/>
        </w:rPr>
        <w:t xml:space="preserve">Cuando faltan </w:t>
      </w:r>
      <w:r w:rsidR="00E12B55">
        <w:rPr>
          <w:bCs/>
          <w:color w:val="6E7893"/>
          <w:sz w:val="22"/>
          <w:szCs w:val="22"/>
          <w:lang w:val="es-ES"/>
        </w:rPr>
        <w:t>tres meses</w:t>
      </w:r>
      <w:r w:rsidRPr="00C76E61">
        <w:rPr>
          <w:bCs/>
          <w:color w:val="6E7893"/>
          <w:sz w:val="22"/>
          <w:szCs w:val="22"/>
          <w:lang w:val="es-ES"/>
        </w:rPr>
        <w:t xml:space="preserve"> </w:t>
      </w:r>
      <w:r w:rsidR="00816359">
        <w:rPr>
          <w:bCs/>
          <w:color w:val="6E7893"/>
          <w:sz w:val="22"/>
          <w:szCs w:val="22"/>
          <w:lang w:val="es-ES"/>
        </w:rPr>
        <w:t>para</w:t>
      </w:r>
      <w:r w:rsidRPr="00C76E61">
        <w:rPr>
          <w:bCs/>
          <w:color w:val="6E7893"/>
          <w:sz w:val="22"/>
          <w:szCs w:val="22"/>
          <w:lang w:val="es-ES"/>
        </w:rPr>
        <w:t xml:space="preserve"> su Centenario, </w:t>
      </w:r>
      <w:r w:rsidRPr="00C76E61">
        <w:rPr>
          <w:color w:val="6E7893"/>
          <w:sz w:val="22"/>
          <w:szCs w:val="22"/>
          <w:lang w:val="es-ES"/>
        </w:rPr>
        <w:t xml:space="preserve">Telefónica </w:t>
      </w:r>
      <w:r w:rsidR="00323616">
        <w:rPr>
          <w:color w:val="6E7893"/>
          <w:sz w:val="22"/>
          <w:szCs w:val="22"/>
          <w:lang w:val="es-ES"/>
        </w:rPr>
        <w:t>pone en marcha</w:t>
      </w:r>
      <w:r w:rsidRPr="00C76E61">
        <w:rPr>
          <w:color w:val="6E7893"/>
          <w:sz w:val="22"/>
          <w:szCs w:val="22"/>
          <w:lang w:val="es-ES"/>
        </w:rPr>
        <w:t xml:space="preserve"> el que será el año más especial de su historia. La compañía quiere celebrar</w:t>
      </w:r>
      <w:r w:rsidR="009513A2">
        <w:rPr>
          <w:color w:val="6E7893"/>
          <w:sz w:val="22"/>
          <w:szCs w:val="22"/>
          <w:lang w:val="es-ES"/>
        </w:rPr>
        <w:t xml:space="preserve"> este singular hito</w:t>
      </w:r>
      <w:r w:rsidR="00A4406F">
        <w:rPr>
          <w:color w:val="6E7893"/>
          <w:sz w:val="22"/>
          <w:szCs w:val="22"/>
          <w:lang w:val="es-ES"/>
        </w:rPr>
        <w:t>,</w:t>
      </w:r>
      <w:r w:rsidRPr="00C76E61">
        <w:rPr>
          <w:color w:val="6E7893"/>
          <w:sz w:val="22"/>
          <w:szCs w:val="22"/>
          <w:lang w:val="es-ES"/>
        </w:rPr>
        <w:t xml:space="preserve"> con</w:t>
      </w:r>
      <w:r w:rsidR="00A71D3C">
        <w:rPr>
          <w:color w:val="6E7893"/>
          <w:sz w:val="22"/>
          <w:szCs w:val="22"/>
          <w:lang w:val="es-ES"/>
        </w:rPr>
        <w:t xml:space="preserve"> </w:t>
      </w:r>
      <w:r w:rsidR="002F6CCA">
        <w:rPr>
          <w:color w:val="6E7893"/>
          <w:sz w:val="22"/>
          <w:szCs w:val="22"/>
          <w:lang w:val="es-ES"/>
        </w:rPr>
        <w:t>su equipo</w:t>
      </w:r>
      <w:r w:rsidR="00DE072A">
        <w:rPr>
          <w:color w:val="6E7893"/>
          <w:sz w:val="22"/>
          <w:szCs w:val="22"/>
          <w:lang w:val="es-ES"/>
        </w:rPr>
        <w:t>, sus clientes, sus accionistas</w:t>
      </w:r>
      <w:r w:rsidR="002F6CCA">
        <w:rPr>
          <w:color w:val="6E7893"/>
          <w:sz w:val="22"/>
          <w:szCs w:val="22"/>
          <w:lang w:val="es-ES"/>
        </w:rPr>
        <w:t xml:space="preserve"> y la sociedad </w:t>
      </w:r>
      <w:r w:rsidR="009513A2">
        <w:rPr>
          <w:color w:val="6E7893"/>
          <w:sz w:val="22"/>
          <w:szCs w:val="22"/>
          <w:lang w:val="es-ES"/>
        </w:rPr>
        <w:t xml:space="preserve">en general, a través de </w:t>
      </w:r>
      <w:r w:rsidRPr="00C76E61">
        <w:rPr>
          <w:color w:val="6E7893"/>
          <w:sz w:val="22"/>
          <w:szCs w:val="22"/>
          <w:lang w:val="es-ES"/>
        </w:rPr>
        <w:t xml:space="preserve">diferentes iniciativas que tendrán lugar en los próximos meses, con especial intensidad en torno al 19 de abril, cuando se cumplirán cien años de la constitución de la Compañía Telefónica Nacional de España (CTNE), su primera denominación.  </w:t>
      </w:r>
    </w:p>
    <w:p w14:paraId="1C47334F" w14:textId="77777777" w:rsidR="00FB08F6" w:rsidRDefault="00FB08F6" w:rsidP="00C76E61">
      <w:pPr>
        <w:pBdr>
          <w:top w:val="nil"/>
          <w:left w:val="nil"/>
          <w:bottom w:val="nil"/>
          <w:right w:val="nil"/>
          <w:between w:val="nil"/>
        </w:pBdr>
        <w:tabs>
          <w:tab w:val="left" w:pos="3520"/>
        </w:tabs>
        <w:ind w:left="567" w:right="283"/>
        <w:rPr>
          <w:color w:val="6E7893"/>
          <w:sz w:val="22"/>
          <w:szCs w:val="22"/>
          <w:lang w:val="es-ES"/>
        </w:rPr>
      </w:pPr>
    </w:p>
    <w:p w14:paraId="140B5110" w14:textId="641925FF" w:rsidR="00816359" w:rsidRDefault="00FB08F6" w:rsidP="004547AE">
      <w:pPr>
        <w:pBdr>
          <w:top w:val="nil"/>
          <w:left w:val="nil"/>
          <w:bottom w:val="nil"/>
          <w:right w:val="nil"/>
          <w:between w:val="nil"/>
        </w:pBdr>
        <w:tabs>
          <w:tab w:val="left" w:pos="3520"/>
        </w:tabs>
        <w:ind w:left="567" w:right="283"/>
        <w:rPr>
          <w:color w:val="6E7893"/>
          <w:sz w:val="22"/>
          <w:szCs w:val="22"/>
          <w:lang w:val="es-ES"/>
        </w:rPr>
      </w:pPr>
      <w:r>
        <w:rPr>
          <w:color w:val="6E7893"/>
          <w:sz w:val="22"/>
          <w:szCs w:val="22"/>
          <w:lang w:val="es-ES"/>
        </w:rPr>
        <w:t>Cien años de transformación constante</w:t>
      </w:r>
      <w:r w:rsidR="00B72213">
        <w:rPr>
          <w:color w:val="6E7893"/>
          <w:sz w:val="22"/>
          <w:szCs w:val="22"/>
          <w:lang w:val="es-ES"/>
        </w:rPr>
        <w:t xml:space="preserve"> que han permitido a Telefónica pasar </w:t>
      </w:r>
      <w:r w:rsidR="00D56C3E">
        <w:rPr>
          <w:color w:val="6E7893"/>
          <w:sz w:val="22"/>
          <w:szCs w:val="22"/>
          <w:lang w:val="es-ES"/>
        </w:rPr>
        <w:t>de ser un operador de servicios de voz a</w:t>
      </w:r>
      <w:r w:rsidR="00C12FF8">
        <w:rPr>
          <w:color w:val="6E7893"/>
          <w:sz w:val="22"/>
          <w:szCs w:val="22"/>
          <w:lang w:val="es-ES"/>
        </w:rPr>
        <w:t xml:space="preserve"> una compañía tecnológica preparada para los desafíos </w:t>
      </w:r>
      <w:r w:rsidR="004547AE">
        <w:rPr>
          <w:color w:val="6E7893"/>
          <w:sz w:val="22"/>
          <w:szCs w:val="22"/>
          <w:lang w:val="es-ES"/>
        </w:rPr>
        <w:t>del mundo digital</w:t>
      </w:r>
      <w:r w:rsidR="00C12FF8">
        <w:rPr>
          <w:color w:val="6E7893"/>
          <w:sz w:val="22"/>
          <w:szCs w:val="22"/>
          <w:lang w:val="es-ES"/>
        </w:rPr>
        <w:t xml:space="preserve"> con vocación de </w:t>
      </w:r>
      <w:r w:rsidR="00F770B0">
        <w:rPr>
          <w:color w:val="6E7893"/>
          <w:sz w:val="22"/>
          <w:szCs w:val="22"/>
          <w:lang w:val="es-ES"/>
        </w:rPr>
        <w:t>conseguir un impacto positivo</w:t>
      </w:r>
      <w:r w:rsidR="00212F35">
        <w:rPr>
          <w:color w:val="6E7893"/>
          <w:sz w:val="22"/>
          <w:szCs w:val="22"/>
          <w:lang w:val="es-ES"/>
        </w:rPr>
        <w:t xml:space="preserve"> y </w:t>
      </w:r>
      <w:r w:rsidR="00FA0FEA">
        <w:rPr>
          <w:color w:val="6E7893"/>
          <w:sz w:val="22"/>
          <w:szCs w:val="22"/>
          <w:lang w:val="es-ES"/>
        </w:rPr>
        <w:t>“</w:t>
      </w:r>
      <w:r w:rsidR="00212F35">
        <w:rPr>
          <w:color w:val="6E7893"/>
          <w:sz w:val="22"/>
          <w:szCs w:val="22"/>
          <w:lang w:val="es-ES"/>
        </w:rPr>
        <w:t>hacer</w:t>
      </w:r>
      <w:r w:rsidR="00FA0FEA">
        <w:rPr>
          <w:color w:val="6E7893"/>
          <w:sz w:val="22"/>
          <w:szCs w:val="22"/>
          <w:lang w:val="es-ES"/>
        </w:rPr>
        <w:t xml:space="preserve"> nuestro mundo más humano conectando la vida de las personas”, </w:t>
      </w:r>
      <w:r w:rsidR="00A55EEB">
        <w:rPr>
          <w:color w:val="6E7893"/>
          <w:sz w:val="22"/>
          <w:szCs w:val="22"/>
          <w:lang w:val="es-ES"/>
        </w:rPr>
        <w:t xml:space="preserve">su </w:t>
      </w:r>
      <w:r w:rsidR="00F770B0">
        <w:rPr>
          <w:color w:val="6E7893"/>
          <w:sz w:val="22"/>
          <w:szCs w:val="22"/>
          <w:lang w:val="es-ES"/>
        </w:rPr>
        <w:t>propósito</w:t>
      </w:r>
      <w:r w:rsidR="00A55EEB">
        <w:rPr>
          <w:color w:val="6E7893"/>
          <w:sz w:val="22"/>
          <w:szCs w:val="22"/>
          <w:lang w:val="es-ES"/>
        </w:rPr>
        <w:t xml:space="preserve"> de compañía</w:t>
      </w:r>
      <w:r w:rsidR="00C12FF8">
        <w:rPr>
          <w:color w:val="6E7893"/>
          <w:sz w:val="22"/>
          <w:szCs w:val="22"/>
          <w:lang w:val="es-ES"/>
        </w:rPr>
        <w:t xml:space="preserve">. </w:t>
      </w:r>
    </w:p>
    <w:p w14:paraId="635E8C49" w14:textId="77777777" w:rsidR="00B55990" w:rsidRDefault="00B55990" w:rsidP="004547AE">
      <w:pPr>
        <w:pBdr>
          <w:top w:val="nil"/>
          <w:left w:val="nil"/>
          <w:bottom w:val="nil"/>
          <w:right w:val="nil"/>
          <w:between w:val="nil"/>
        </w:pBdr>
        <w:tabs>
          <w:tab w:val="left" w:pos="3520"/>
        </w:tabs>
        <w:ind w:left="567" w:right="283"/>
        <w:rPr>
          <w:color w:val="6E7893"/>
          <w:sz w:val="22"/>
          <w:szCs w:val="22"/>
          <w:lang w:val="es-ES"/>
        </w:rPr>
      </w:pPr>
    </w:p>
    <w:p w14:paraId="2B35F4C6" w14:textId="2E43AF6D" w:rsidR="00457554" w:rsidRPr="00457554" w:rsidRDefault="00231D9F" w:rsidP="00457554">
      <w:pPr>
        <w:pBdr>
          <w:top w:val="nil"/>
          <w:left w:val="nil"/>
          <w:bottom w:val="nil"/>
          <w:right w:val="nil"/>
          <w:between w:val="nil"/>
        </w:pBdr>
        <w:tabs>
          <w:tab w:val="left" w:pos="3520"/>
        </w:tabs>
        <w:ind w:left="567" w:right="283"/>
        <w:rPr>
          <w:color w:val="6E7893"/>
          <w:sz w:val="22"/>
          <w:szCs w:val="22"/>
          <w:lang w:val="es-ES"/>
        </w:rPr>
      </w:pPr>
      <w:r>
        <w:rPr>
          <w:color w:val="6E7893"/>
          <w:sz w:val="22"/>
          <w:szCs w:val="22"/>
          <w:lang w:val="es-ES"/>
        </w:rPr>
        <w:t xml:space="preserve">El </w:t>
      </w:r>
      <w:r w:rsidR="00457554" w:rsidRPr="00C76E61">
        <w:rPr>
          <w:color w:val="6E7893"/>
          <w:sz w:val="22"/>
          <w:szCs w:val="22"/>
          <w:lang w:val="es-ES"/>
        </w:rPr>
        <w:t xml:space="preserve">pasado mes de diciembre </w:t>
      </w:r>
      <w:r>
        <w:rPr>
          <w:color w:val="6E7893"/>
          <w:sz w:val="22"/>
          <w:szCs w:val="22"/>
          <w:lang w:val="es-ES"/>
        </w:rPr>
        <w:t>se estrenó</w:t>
      </w:r>
      <w:r w:rsidR="00457554" w:rsidRPr="00C76E61">
        <w:rPr>
          <w:color w:val="6E7893"/>
          <w:sz w:val="22"/>
          <w:szCs w:val="22"/>
          <w:lang w:val="es-ES"/>
        </w:rPr>
        <w:t xml:space="preserve"> la </w:t>
      </w:r>
      <w:r w:rsidR="00457554" w:rsidRPr="00457554">
        <w:rPr>
          <w:color w:val="6E7893"/>
          <w:sz w:val="22"/>
          <w:szCs w:val="22"/>
          <w:lang w:val="es-ES"/>
        </w:rPr>
        <w:t>primera campaña institucional</w:t>
      </w:r>
      <w:r w:rsidR="00457554" w:rsidRPr="00C76E61">
        <w:rPr>
          <w:color w:val="6E7893"/>
          <w:sz w:val="22"/>
          <w:szCs w:val="22"/>
          <w:lang w:val="es-ES"/>
        </w:rPr>
        <w:t xml:space="preserve"> asociada al Centenario, “Besos”. </w:t>
      </w:r>
      <w:r w:rsidR="00457554" w:rsidRPr="00457554">
        <w:rPr>
          <w:color w:val="6E7893"/>
          <w:sz w:val="22"/>
          <w:szCs w:val="22"/>
          <w:lang w:val="es-ES"/>
        </w:rPr>
        <w:t>El </w:t>
      </w:r>
      <w:r w:rsidR="00457554" w:rsidRPr="00E1187A">
        <w:rPr>
          <w:i/>
          <w:iCs/>
          <w:color w:val="6E7893"/>
          <w:sz w:val="22"/>
          <w:lang w:val="es-ES"/>
        </w:rPr>
        <w:t>spot </w:t>
      </w:r>
      <w:r w:rsidR="00457554" w:rsidRPr="00457554">
        <w:rPr>
          <w:color w:val="6E7893"/>
          <w:sz w:val="22"/>
          <w:szCs w:val="22"/>
          <w:lang w:val="es-ES"/>
        </w:rPr>
        <w:t xml:space="preserve">muestra la evolución de la tecnología desde 1924 y cómo gracias a ella </w:t>
      </w:r>
      <w:r w:rsidR="001130E1">
        <w:rPr>
          <w:color w:val="6E7893"/>
          <w:sz w:val="22"/>
          <w:szCs w:val="22"/>
          <w:lang w:val="es-ES"/>
        </w:rPr>
        <w:t>Telefónica ha</w:t>
      </w:r>
      <w:r w:rsidR="00457554" w:rsidRPr="00457554">
        <w:rPr>
          <w:color w:val="6E7893"/>
          <w:sz w:val="22"/>
          <w:szCs w:val="22"/>
          <w:lang w:val="es-ES"/>
        </w:rPr>
        <w:t xml:space="preserve"> conectado </w:t>
      </w:r>
      <w:r w:rsidR="00E320F2">
        <w:rPr>
          <w:color w:val="6E7893"/>
          <w:sz w:val="22"/>
          <w:szCs w:val="22"/>
          <w:lang w:val="es-ES"/>
        </w:rPr>
        <w:t xml:space="preserve">a las </w:t>
      </w:r>
      <w:r w:rsidR="00AD1D34">
        <w:rPr>
          <w:color w:val="6E7893"/>
          <w:sz w:val="22"/>
          <w:szCs w:val="22"/>
          <w:lang w:val="es-ES"/>
        </w:rPr>
        <w:t>personas</w:t>
      </w:r>
      <w:r w:rsidR="00457554" w:rsidRPr="00457554">
        <w:rPr>
          <w:color w:val="6E7893"/>
          <w:sz w:val="22"/>
          <w:szCs w:val="22"/>
          <w:lang w:val="es-ES"/>
        </w:rPr>
        <w:t xml:space="preserve"> a través de un gesto tan humano y sencillo como un beso. </w:t>
      </w:r>
      <w:r w:rsidR="00F12E4C">
        <w:rPr>
          <w:color w:val="6E7893"/>
          <w:sz w:val="22"/>
          <w:szCs w:val="22"/>
          <w:lang w:val="es-ES"/>
        </w:rPr>
        <w:t xml:space="preserve">En una segunda fase, la campaña </w:t>
      </w:r>
      <w:r w:rsidR="003618B3">
        <w:rPr>
          <w:color w:val="6E7893"/>
          <w:sz w:val="22"/>
          <w:szCs w:val="22"/>
          <w:lang w:val="es-ES"/>
        </w:rPr>
        <w:t>ha empleado herramientas de</w:t>
      </w:r>
      <w:r w:rsidR="00F12E4C">
        <w:rPr>
          <w:color w:val="6E7893"/>
          <w:sz w:val="22"/>
          <w:szCs w:val="22"/>
          <w:lang w:val="es-ES"/>
        </w:rPr>
        <w:t xml:space="preserve"> big data para revelar que </w:t>
      </w:r>
      <w:r w:rsidR="00457554" w:rsidRPr="00457554">
        <w:rPr>
          <w:color w:val="6E7893"/>
          <w:sz w:val="22"/>
          <w:szCs w:val="22"/>
          <w:lang w:val="es-ES"/>
        </w:rPr>
        <w:t>las redes de Telefónica transportan más de 10 millones de besos cada día</w:t>
      </w:r>
      <w:r w:rsidR="000F3EC0">
        <w:rPr>
          <w:color w:val="6E7893"/>
          <w:sz w:val="22"/>
          <w:szCs w:val="22"/>
          <w:lang w:val="es-ES"/>
        </w:rPr>
        <w:t>.</w:t>
      </w:r>
    </w:p>
    <w:p w14:paraId="4FFC15C3" w14:textId="77777777" w:rsidR="00457554" w:rsidRDefault="00457554" w:rsidP="00457554">
      <w:pPr>
        <w:pBdr>
          <w:top w:val="nil"/>
          <w:left w:val="nil"/>
          <w:bottom w:val="nil"/>
          <w:right w:val="nil"/>
          <w:between w:val="nil"/>
        </w:pBdr>
        <w:tabs>
          <w:tab w:val="left" w:pos="3520"/>
        </w:tabs>
        <w:ind w:left="567" w:right="283"/>
        <w:rPr>
          <w:rFonts w:ascii="Telefonica" w:hAnsi="Telefonica"/>
          <w:color w:val="58617A"/>
          <w:sz w:val="23"/>
          <w:szCs w:val="22"/>
          <w:shd w:val="clear" w:color="auto" w:fill="FFFFFF"/>
          <w:lang w:val="es-ES"/>
        </w:rPr>
      </w:pPr>
    </w:p>
    <w:p w14:paraId="14DBBEC5" w14:textId="2AA3D8F6" w:rsidR="00457554" w:rsidRDefault="00457554" w:rsidP="00457554">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lastRenderedPageBreak/>
        <w:t xml:space="preserve">“Besos” es el primer </w:t>
      </w:r>
      <w:r w:rsidRPr="00F91D7C">
        <w:rPr>
          <w:color w:val="6E7893"/>
          <w:sz w:val="22"/>
          <w:szCs w:val="22"/>
          <w:lang w:val="es-ES"/>
        </w:rPr>
        <w:t>lanzamiento de “Imaginémonos”, la plataforma</w:t>
      </w:r>
      <w:r w:rsidRPr="00C76E61">
        <w:rPr>
          <w:color w:val="6E7893"/>
          <w:sz w:val="22"/>
          <w:szCs w:val="22"/>
          <w:lang w:val="es-ES"/>
        </w:rPr>
        <w:t xml:space="preserve"> de marca con la que Telefónica quiere comunicar las distintas iniciativas de un Centenario que mira mucho más al futuro que al pasado. </w:t>
      </w:r>
    </w:p>
    <w:p w14:paraId="4D3258BE" w14:textId="77777777" w:rsidR="00457554" w:rsidRDefault="00457554" w:rsidP="00457554">
      <w:pPr>
        <w:pBdr>
          <w:top w:val="nil"/>
          <w:left w:val="nil"/>
          <w:bottom w:val="nil"/>
          <w:right w:val="nil"/>
          <w:between w:val="nil"/>
        </w:pBdr>
        <w:tabs>
          <w:tab w:val="left" w:pos="3520"/>
        </w:tabs>
        <w:ind w:left="567" w:right="283"/>
        <w:rPr>
          <w:color w:val="6E7893"/>
          <w:sz w:val="22"/>
          <w:szCs w:val="22"/>
          <w:lang w:val="es-ES"/>
        </w:rPr>
      </w:pPr>
    </w:p>
    <w:p w14:paraId="1F834E50" w14:textId="2EA57A92" w:rsidR="00457554" w:rsidRPr="00C76E61" w:rsidRDefault="00457554" w:rsidP="00457554">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 xml:space="preserve">También a través de “Besos” se ha dado a conocer el logo del Centenario, </w:t>
      </w:r>
      <w:r w:rsidRPr="00F3592C">
        <w:rPr>
          <w:color w:val="6E7893"/>
          <w:sz w:val="22"/>
          <w:szCs w:val="22"/>
          <w:lang w:val="es-ES"/>
        </w:rPr>
        <w:t>una imagen de marca que adapta el logo habitual a los 100 años que se celebran y que acompañará</w:t>
      </w:r>
      <w:r>
        <w:rPr>
          <w:color w:val="6E7893"/>
          <w:sz w:val="22"/>
          <w:szCs w:val="22"/>
          <w:lang w:val="es-ES"/>
        </w:rPr>
        <w:t xml:space="preserve"> a lo largo del año a las marcas comerciales (Movistar, O2, Vivo, Telefónica Empresas, Telefónica Tech…)</w:t>
      </w:r>
      <w:r w:rsidR="00570F25">
        <w:rPr>
          <w:color w:val="6E7893"/>
          <w:sz w:val="22"/>
          <w:szCs w:val="22"/>
          <w:lang w:val="es-ES"/>
        </w:rPr>
        <w:t>.</w:t>
      </w:r>
    </w:p>
    <w:p w14:paraId="29F8CF7B" w14:textId="77777777" w:rsidR="00C76E61" w:rsidRPr="00C76E61" w:rsidRDefault="00C76E61" w:rsidP="00F91D7C">
      <w:pPr>
        <w:pBdr>
          <w:top w:val="nil"/>
          <w:left w:val="nil"/>
          <w:bottom w:val="nil"/>
          <w:right w:val="nil"/>
          <w:between w:val="nil"/>
        </w:pBdr>
        <w:tabs>
          <w:tab w:val="left" w:pos="3520"/>
        </w:tabs>
        <w:ind w:right="283"/>
        <w:rPr>
          <w:color w:val="6E7893"/>
          <w:sz w:val="22"/>
          <w:szCs w:val="22"/>
          <w:lang w:val="es-ES"/>
        </w:rPr>
      </w:pPr>
    </w:p>
    <w:p w14:paraId="02EC1C04" w14:textId="63F47541" w:rsidR="007D5301" w:rsidRPr="00D404F1" w:rsidRDefault="00FF43A5" w:rsidP="00C76E61">
      <w:pPr>
        <w:pBdr>
          <w:top w:val="nil"/>
          <w:left w:val="nil"/>
          <w:bottom w:val="nil"/>
          <w:right w:val="nil"/>
          <w:between w:val="nil"/>
        </w:pBdr>
        <w:tabs>
          <w:tab w:val="left" w:pos="3520"/>
        </w:tabs>
        <w:ind w:left="567" w:right="283"/>
        <w:rPr>
          <w:color w:val="6E7893"/>
          <w:sz w:val="22"/>
          <w:szCs w:val="22"/>
          <w:lang w:val="es-ES"/>
        </w:rPr>
      </w:pPr>
      <w:r w:rsidRPr="00D404F1">
        <w:rPr>
          <w:color w:val="6E7893"/>
          <w:sz w:val="22"/>
          <w:szCs w:val="22"/>
          <w:lang w:val="es-ES"/>
        </w:rPr>
        <w:t>“Telefónica aborda su Centenario como un trampolín hacia los próximos 100 años -explica María García-Legaz, re</w:t>
      </w:r>
      <w:r w:rsidR="00175715" w:rsidRPr="00D404F1">
        <w:rPr>
          <w:color w:val="6E7893"/>
          <w:sz w:val="22"/>
          <w:szCs w:val="22"/>
          <w:lang w:val="es-ES"/>
        </w:rPr>
        <w:t xml:space="preserve">sponsable de la Comisión del Centenario de Telefónica-. Es un hito histórico que nos permite mirar con orgullo hacia nuestro pasado y con </w:t>
      </w:r>
      <w:r w:rsidR="00581FDC" w:rsidRPr="00D404F1">
        <w:rPr>
          <w:color w:val="6E7893"/>
          <w:sz w:val="22"/>
          <w:szCs w:val="22"/>
          <w:lang w:val="es-ES"/>
        </w:rPr>
        <w:t xml:space="preserve">toda la ilusión y el empuje hacia nuestro futuro, y así queremos </w:t>
      </w:r>
      <w:r w:rsidR="00EF664A" w:rsidRPr="00D404F1">
        <w:rPr>
          <w:color w:val="6E7893"/>
          <w:sz w:val="22"/>
          <w:szCs w:val="22"/>
          <w:lang w:val="es-ES"/>
        </w:rPr>
        <w:t xml:space="preserve">compartirlo y </w:t>
      </w:r>
      <w:r w:rsidR="00581FDC" w:rsidRPr="00D404F1">
        <w:rPr>
          <w:color w:val="6E7893"/>
          <w:sz w:val="22"/>
          <w:szCs w:val="22"/>
          <w:lang w:val="es-ES"/>
        </w:rPr>
        <w:t>celebrarlo</w:t>
      </w:r>
      <w:r w:rsidR="00EF664A" w:rsidRPr="00D404F1">
        <w:rPr>
          <w:color w:val="6E7893"/>
          <w:sz w:val="22"/>
          <w:szCs w:val="22"/>
          <w:lang w:val="es-ES"/>
        </w:rPr>
        <w:t xml:space="preserve">. Este </w:t>
      </w:r>
      <w:r w:rsidR="00552116" w:rsidRPr="00D404F1">
        <w:rPr>
          <w:color w:val="6E7893"/>
          <w:sz w:val="22"/>
          <w:szCs w:val="22"/>
          <w:lang w:val="es-ES"/>
        </w:rPr>
        <w:t>es el punto de partida de la campaña “Besos”, y el espíritu que queremos que impregne todas las iniciativas de 2024</w:t>
      </w:r>
      <w:r w:rsidR="00581FDC" w:rsidRPr="00D404F1">
        <w:rPr>
          <w:color w:val="6E7893"/>
          <w:sz w:val="22"/>
          <w:szCs w:val="22"/>
          <w:lang w:val="es-ES"/>
        </w:rPr>
        <w:t xml:space="preserve">”. </w:t>
      </w:r>
    </w:p>
    <w:p w14:paraId="0E1E6D17" w14:textId="12A81497" w:rsidR="00C76E61" w:rsidRPr="00C76E61" w:rsidRDefault="00C76E61" w:rsidP="00C76E61">
      <w:pPr>
        <w:pBdr>
          <w:top w:val="nil"/>
          <w:left w:val="nil"/>
          <w:bottom w:val="nil"/>
          <w:right w:val="nil"/>
          <w:between w:val="nil"/>
        </w:pBdr>
        <w:tabs>
          <w:tab w:val="left" w:pos="3520"/>
        </w:tabs>
        <w:ind w:left="567" w:right="283"/>
        <w:rPr>
          <w:color w:val="6E7893"/>
          <w:sz w:val="22"/>
          <w:szCs w:val="22"/>
          <w:lang w:val="es-ES"/>
        </w:rPr>
      </w:pPr>
    </w:p>
    <w:p w14:paraId="0F8E9C65" w14:textId="77777777" w:rsidR="00C17709" w:rsidRPr="00E1187A" w:rsidRDefault="0010583C" w:rsidP="00C76E61">
      <w:pPr>
        <w:pBdr>
          <w:top w:val="nil"/>
          <w:left w:val="nil"/>
          <w:bottom w:val="nil"/>
          <w:right w:val="nil"/>
          <w:between w:val="nil"/>
        </w:pBdr>
        <w:tabs>
          <w:tab w:val="left" w:pos="3520"/>
        </w:tabs>
        <w:ind w:left="567" w:right="283"/>
        <w:rPr>
          <w:rFonts w:asciiTheme="majorHAnsi" w:hAnsiTheme="majorHAnsi" w:cstheme="majorHAnsi"/>
          <w:b/>
          <w:bCs/>
          <w:color w:val="0066FF"/>
          <w:sz w:val="22"/>
          <w:szCs w:val="22"/>
          <w:lang w:val="es-ES"/>
        </w:rPr>
      </w:pPr>
      <w:r w:rsidRPr="00E1187A">
        <w:rPr>
          <w:rFonts w:asciiTheme="majorHAnsi" w:hAnsiTheme="majorHAnsi" w:cstheme="majorHAnsi"/>
          <w:b/>
          <w:bCs/>
          <w:color w:val="0066FF"/>
          <w:sz w:val="22"/>
          <w:szCs w:val="22"/>
          <w:lang w:val="es-ES"/>
        </w:rPr>
        <w:t xml:space="preserve">Documentar la historia </w:t>
      </w:r>
    </w:p>
    <w:p w14:paraId="7CD8BD9B" w14:textId="77777777" w:rsidR="00C17709" w:rsidRDefault="00C17709" w:rsidP="00C76E61">
      <w:pPr>
        <w:pBdr>
          <w:top w:val="nil"/>
          <w:left w:val="nil"/>
          <w:bottom w:val="nil"/>
          <w:right w:val="nil"/>
          <w:between w:val="nil"/>
        </w:pBdr>
        <w:tabs>
          <w:tab w:val="left" w:pos="3520"/>
        </w:tabs>
        <w:ind w:left="567" w:right="283"/>
        <w:rPr>
          <w:b/>
          <w:bCs/>
          <w:color w:val="6E7893"/>
          <w:sz w:val="22"/>
          <w:szCs w:val="22"/>
          <w:lang w:val="es-ES"/>
        </w:rPr>
      </w:pPr>
    </w:p>
    <w:p w14:paraId="404BBBAF" w14:textId="6D129486" w:rsidR="00C76E61" w:rsidRPr="00C17709" w:rsidRDefault="00C76E61" w:rsidP="00C76E61">
      <w:pPr>
        <w:pBdr>
          <w:top w:val="nil"/>
          <w:left w:val="nil"/>
          <w:bottom w:val="nil"/>
          <w:right w:val="nil"/>
          <w:between w:val="nil"/>
        </w:pBdr>
        <w:tabs>
          <w:tab w:val="left" w:pos="3520"/>
        </w:tabs>
        <w:ind w:left="567" w:right="283"/>
        <w:rPr>
          <w:color w:val="6E7893"/>
          <w:sz w:val="22"/>
          <w:szCs w:val="22"/>
          <w:u w:val="single"/>
          <w:lang w:val="es-ES"/>
        </w:rPr>
      </w:pPr>
      <w:r w:rsidRPr="00C17709">
        <w:rPr>
          <w:color w:val="6E7893"/>
          <w:sz w:val="22"/>
          <w:szCs w:val="22"/>
          <w:u w:val="single"/>
          <w:lang w:val="es-ES"/>
        </w:rPr>
        <w:t>La web del Centenario</w:t>
      </w:r>
    </w:p>
    <w:p w14:paraId="346C087C" w14:textId="77777777" w:rsidR="00C76E61" w:rsidRPr="00C76E61" w:rsidRDefault="00C76E61" w:rsidP="00C76E61">
      <w:pPr>
        <w:pBdr>
          <w:top w:val="nil"/>
          <w:left w:val="nil"/>
          <w:bottom w:val="nil"/>
          <w:right w:val="nil"/>
          <w:between w:val="nil"/>
        </w:pBdr>
        <w:tabs>
          <w:tab w:val="left" w:pos="3520"/>
        </w:tabs>
        <w:ind w:right="283"/>
        <w:rPr>
          <w:color w:val="6E7893"/>
          <w:sz w:val="22"/>
          <w:szCs w:val="22"/>
          <w:lang w:val="es-ES"/>
        </w:rPr>
      </w:pPr>
    </w:p>
    <w:p w14:paraId="3AB04F72" w14:textId="471807B6" w:rsidR="0036079A" w:rsidRPr="00C17709" w:rsidRDefault="00C76E61" w:rsidP="00C17709">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 xml:space="preserve">Telefónica </w:t>
      </w:r>
      <w:r w:rsidR="00504B47">
        <w:rPr>
          <w:color w:val="6E7893"/>
          <w:sz w:val="22"/>
          <w:szCs w:val="22"/>
          <w:lang w:val="es-ES"/>
        </w:rPr>
        <w:t xml:space="preserve">estrena </w:t>
      </w:r>
      <w:r w:rsidR="00162133">
        <w:rPr>
          <w:color w:val="6E7893"/>
          <w:sz w:val="22"/>
          <w:szCs w:val="22"/>
          <w:lang w:val="es-ES"/>
        </w:rPr>
        <w:t>su</w:t>
      </w:r>
      <w:r w:rsidRPr="00C76E61">
        <w:rPr>
          <w:color w:val="6E7893"/>
          <w:sz w:val="22"/>
          <w:szCs w:val="22"/>
          <w:lang w:val="es-ES"/>
        </w:rPr>
        <w:t xml:space="preserve"> web del Centenario, </w:t>
      </w:r>
      <w:hyperlink r:id="rId11" w:history="1">
        <w:r w:rsidRPr="00C76E61">
          <w:rPr>
            <w:rStyle w:val="Hipervnculo"/>
            <w:sz w:val="22"/>
            <w:szCs w:val="22"/>
            <w:lang w:val="es-ES"/>
          </w:rPr>
          <w:t>www.telefonica100.com</w:t>
        </w:r>
      </w:hyperlink>
      <w:r w:rsidRPr="00C76E61">
        <w:rPr>
          <w:color w:val="6E7893"/>
          <w:sz w:val="22"/>
          <w:szCs w:val="22"/>
          <w:lang w:val="es-ES"/>
        </w:rPr>
        <w:t xml:space="preserve">, un site especialmente diseñado y desarrollado para proponer un recorrido por la historia de la compañía a través de una selección de piezas de su archivo documental -que se ha digitalizado y catalogado también con motivo del aniversario-. La web, concebida como una línea del tiempo interactiva, nos lleva del pasado al futuro e irá creciendo con nuevos contenidos a medida que se vayan sucediendo los eventos del Centenario. </w:t>
      </w:r>
    </w:p>
    <w:p w14:paraId="18E49D16" w14:textId="77777777" w:rsidR="0036079A" w:rsidRDefault="0036079A" w:rsidP="0036079A">
      <w:pPr>
        <w:pBdr>
          <w:top w:val="nil"/>
          <w:left w:val="nil"/>
          <w:bottom w:val="nil"/>
          <w:right w:val="nil"/>
          <w:between w:val="nil"/>
        </w:pBdr>
        <w:tabs>
          <w:tab w:val="left" w:pos="3520"/>
          <w:tab w:val="center" w:pos="5245"/>
        </w:tabs>
        <w:ind w:left="567" w:right="283"/>
        <w:rPr>
          <w:b/>
          <w:bCs/>
          <w:color w:val="6E7893"/>
          <w:sz w:val="22"/>
          <w:szCs w:val="22"/>
          <w:lang w:val="es-ES"/>
        </w:rPr>
      </w:pPr>
    </w:p>
    <w:p w14:paraId="156B1DAD" w14:textId="3B015674" w:rsidR="0036079A" w:rsidRDefault="0036079A" w:rsidP="0036079A">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 xml:space="preserve">La </w:t>
      </w:r>
      <w:r w:rsidRPr="00B82CE5">
        <w:rPr>
          <w:color w:val="6E7893"/>
          <w:sz w:val="22"/>
          <w:szCs w:val="22"/>
          <w:lang w:val="es-ES"/>
        </w:rPr>
        <w:t>catalogación y digitalización del archivo documental</w:t>
      </w:r>
      <w:r w:rsidRPr="00C76E61">
        <w:rPr>
          <w:color w:val="6E7893"/>
          <w:sz w:val="22"/>
          <w:szCs w:val="22"/>
          <w:lang w:val="es-ES"/>
        </w:rPr>
        <w:t xml:space="preserve"> es </w:t>
      </w:r>
      <w:r>
        <w:rPr>
          <w:color w:val="6E7893"/>
          <w:sz w:val="22"/>
          <w:szCs w:val="22"/>
          <w:lang w:val="es-ES"/>
        </w:rPr>
        <w:t>uno</w:t>
      </w:r>
      <w:r w:rsidRPr="00C76E61">
        <w:rPr>
          <w:color w:val="6E7893"/>
          <w:sz w:val="22"/>
          <w:szCs w:val="22"/>
          <w:lang w:val="es-ES"/>
        </w:rPr>
        <w:t xml:space="preserve"> de los grandes proyectos de</w:t>
      </w:r>
      <w:r>
        <w:rPr>
          <w:color w:val="6E7893"/>
          <w:sz w:val="22"/>
          <w:szCs w:val="22"/>
          <w:lang w:val="es-ES"/>
        </w:rPr>
        <w:t>sarrollados por Telefónica y su Fundación con motivo de</w:t>
      </w:r>
      <w:r w:rsidR="00D21A60">
        <w:rPr>
          <w:color w:val="6E7893"/>
          <w:sz w:val="22"/>
          <w:szCs w:val="22"/>
          <w:lang w:val="es-ES"/>
        </w:rPr>
        <w:t>l</w:t>
      </w:r>
      <w:r>
        <w:rPr>
          <w:color w:val="6E7893"/>
          <w:sz w:val="22"/>
          <w:szCs w:val="22"/>
          <w:lang w:val="es-ES"/>
        </w:rPr>
        <w:t xml:space="preserve"> </w:t>
      </w:r>
      <w:r w:rsidR="00D0034E">
        <w:rPr>
          <w:color w:val="6E7893"/>
          <w:sz w:val="22"/>
          <w:szCs w:val="22"/>
          <w:lang w:val="es-ES"/>
        </w:rPr>
        <w:t>C</w:t>
      </w:r>
      <w:r>
        <w:rPr>
          <w:color w:val="6E7893"/>
          <w:sz w:val="22"/>
          <w:szCs w:val="22"/>
          <w:lang w:val="es-ES"/>
        </w:rPr>
        <w:t>entenari</w:t>
      </w:r>
      <w:r w:rsidR="00D0034E">
        <w:rPr>
          <w:color w:val="6E7893"/>
          <w:sz w:val="22"/>
          <w:szCs w:val="22"/>
          <w:lang w:val="es-ES"/>
        </w:rPr>
        <w:t>o</w:t>
      </w:r>
      <w:r w:rsidRPr="00C76E61">
        <w:rPr>
          <w:color w:val="6E7893"/>
          <w:sz w:val="22"/>
          <w:szCs w:val="22"/>
          <w:lang w:val="es-ES"/>
        </w:rPr>
        <w:t xml:space="preserve">. </w:t>
      </w:r>
      <w:r w:rsidR="00D0034E">
        <w:rPr>
          <w:color w:val="6E7893"/>
          <w:sz w:val="22"/>
          <w:szCs w:val="22"/>
          <w:lang w:val="es-ES"/>
        </w:rPr>
        <w:t>M</w:t>
      </w:r>
      <w:r w:rsidRPr="00C76E61">
        <w:rPr>
          <w:color w:val="6E7893"/>
          <w:sz w:val="22"/>
          <w:szCs w:val="22"/>
          <w:lang w:val="es-ES"/>
        </w:rPr>
        <w:t xml:space="preserve">ás de 60.000 piezas -fotos, vídeos, audios y documentos de todo tipo desde la década de 1920 hasta principios de este siglo- que muestran la historia y evolución de Telefónica a través </w:t>
      </w:r>
      <w:r>
        <w:rPr>
          <w:color w:val="6E7893"/>
          <w:sz w:val="22"/>
          <w:szCs w:val="22"/>
          <w:lang w:val="es-ES"/>
        </w:rPr>
        <w:t xml:space="preserve">de </w:t>
      </w:r>
      <w:r w:rsidRPr="00C76E61">
        <w:rPr>
          <w:color w:val="6E7893"/>
          <w:sz w:val="22"/>
          <w:szCs w:val="22"/>
          <w:lang w:val="es-ES"/>
        </w:rPr>
        <w:t xml:space="preserve">sus empleados, sus edificios, las diferentes tecnologías y dispositivos, la expansión internacional, la publicidad... Un legado imprescindible que quedará archivado digitalmente para siempre. </w:t>
      </w:r>
    </w:p>
    <w:p w14:paraId="495E30AB" w14:textId="77777777" w:rsidR="0036079A" w:rsidRDefault="0036079A" w:rsidP="0036079A">
      <w:pPr>
        <w:pBdr>
          <w:top w:val="nil"/>
          <w:left w:val="nil"/>
          <w:bottom w:val="nil"/>
          <w:right w:val="nil"/>
          <w:between w:val="nil"/>
        </w:pBdr>
        <w:tabs>
          <w:tab w:val="left" w:pos="3520"/>
        </w:tabs>
        <w:ind w:left="567" w:right="283"/>
        <w:rPr>
          <w:color w:val="6E7893"/>
          <w:sz w:val="22"/>
          <w:szCs w:val="22"/>
          <w:lang w:val="es-ES"/>
        </w:rPr>
      </w:pPr>
    </w:p>
    <w:p w14:paraId="3D7DDA27" w14:textId="77777777" w:rsidR="0036079A" w:rsidRDefault="0036079A" w:rsidP="0036079A">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www.telefonica100.</w:t>
      </w:r>
      <w:r w:rsidRPr="00951788">
        <w:rPr>
          <w:color w:val="6E7893"/>
          <w:sz w:val="22"/>
          <w:szCs w:val="22"/>
          <w:lang w:val="es-ES"/>
        </w:rPr>
        <w:t>com es también el escaparate en el que encontrar algunos de los testimonios recogidos en “Voces Telefónica”, otro</w:t>
      </w:r>
      <w:r w:rsidRPr="00C76E61">
        <w:rPr>
          <w:color w:val="6E7893"/>
          <w:sz w:val="22"/>
          <w:szCs w:val="22"/>
          <w:lang w:val="es-ES"/>
        </w:rPr>
        <w:t xml:space="preserve"> de los proyectos vinculados al Centenario con el que se ha querido recoger el </w:t>
      </w:r>
      <w:r w:rsidRPr="00C76E61">
        <w:rPr>
          <w:i/>
          <w:iCs/>
          <w:color w:val="6E7893"/>
          <w:sz w:val="22"/>
          <w:szCs w:val="22"/>
          <w:lang w:val="es-ES"/>
        </w:rPr>
        <w:t>legado sonoro</w:t>
      </w:r>
      <w:r w:rsidRPr="00C76E61">
        <w:rPr>
          <w:color w:val="6E7893"/>
          <w:sz w:val="22"/>
          <w:szCs w:val="22"/>
          <w:lang w:val="es-ES"/>
        </w:rPr>
        <w:t xml:space="preserve"> de este siglo. </w:t>
      </w:r>
      <w:r>
        <w:rPr>
          <w:color w:val="6E7893"/>
          <w:sz w:val="22"/>
          <w:szCs w:val="22"/>
          <w:lang w:val="es-ES"/>
        </w:rPr>
        <w:t>Más de</w:t>
      </w:r>
      <w:r w:rsidRPr="00C76E61">
        <w:rPr>
          <w:color w:val="6E7893"/>
          <w:sz w:val="22"/>
          <w:szCs w:val="22"/>
          <w:lang w:val="es-ES"/>
        </w:rPr>
        <w:t xml:space="preserve"> un centenar de charlas con todo tipo de personas vinculadas a Telefónica en las últimas décadas que, con sus testimonios, ayudan a dibujar la cara más humana de la compañía.   </w:t>
      </w:r>
    </w:p>
    <w:p w14:paraId="35D416D1" w14:textId="77777777" w:rsidR="00292D25" w:rsidRDefault="00292D25" w:rsidP="0036079A">
      <w:pPr>
        <w:pBdr>
          <w:top w:val="nil"/>
          <w:left w:val="nil"/>
          <w:bottom w:val="nil"/>
          <w:right w:val="nil"/>
          <w:between w:val="nil"/>
        </w:pBdr>
        <w:tabs>
          <w:tab w:val="left" w:pos="3520"/>
        </w:tabs>
        <w:ind w:left="567" w:right="283"/>
        <w:rPr>
          <w:color w:val="6E7893"/>
          <w:sz w:val="22"/>
          <w:szCs w:val="22"/>
          <w:lang w:val="es-ES"/>
        </w:rPr>
      </w:pPr>
    </w:p>
    <w:p w14:paraId="477B36FB" w14:textId="652841BE" w:rsidR="00292D25" w:rsidRPr="00C17709" w:rsidRDefault="00292D25" w:rsidP="0036079A">
      <w:pPr>
        <w:pBdr>
          <w:top w:val="nil"/>
          <w:left w:val="nil"/>
          <w:bottom w:val="nil"/>
          <w:right w:val="nil"/>
          <w:between w:val="nil"/>
        </w:pBdr>
        <w:tabs>
          <w:tab w:val="left" w:pos="3520"/>
        </w:tabs>
        <w:ind w:left="567" w:right="283"/>
        <w:rPr>
          <w:color w:val="6E7893"/>
          <w:sz w:val="22"/>
          <w:szCs w:val="22"/>
          <w:u w:val="single"/>
          <w:lang w:val="es-ES"/>
        </w:rPr>
      </w:pPr>
      <w:r w:rsidRPr="00C17709">
        <w:rPr>
          <w:color w:val="6E7893"/>
          <w:sz w:val="22"/>
          <w:szCs w:val="22"/>
          <w:u w:val="single"/>
          <w:lang w:val="es-ES"/>
        </w:rPr>
        <w:t>Universo Telefónica</w:t>
      </w:r>
    </w:p>
    <w:p w14:paraId="70E14614" w14:textId="77777777" w:rsidR="00C76E61" w:rsidRPr="00C76E61" w:rsidRDefault="00C76E61" w:rsidP="00DB47CD">
      <w:pPr>
        <w:pBdr>
          <w:top w:val="nil"/>
          <w:left w:val="nil"/>
          <w:bottom w:val="nil"/>
          <w:right w:val="nil"/>
          <w:between w:val="nil"/>
        </w:pBdr>
        <w:tabs>
          <w:tab w:val="left" w:pos="3520"/>
        </w:tabs>
        <w:ind w:right="283"/>
        <w:rPr>
          <w:b/>
          <w:bCs/>
          <w:color w:val="6E7893"/>
          <w:sz w:val="22"/>
          <w:szCs w:val="22"/>
          <w:lang w:val="es-ES"/>
        </w:rPr>
      </w:pPr>
    </w:p>
    <w:p w14:paraId="0D4A67ED" w14:textId="77777777" w:rsidR="00C76E61" w:rsidRPr="00C76E61" w:rsidRDefault="00C76E61" w:rsidP="00C76E61">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 xml:space="preserve">Con motivo del Centenario, la compañía ha puesto en marcha otra iniciativa llamada Universo Telefónica, con la que quiere recopilar testimonios y recuerdos del mayor número posible de empleados de la compañía a lo largo de todos estos años. Tanto el actual equipo como las personas que hayan trabajado en Telefónica en cualquier momento y cualquier país, pueden acceder al site habilitado para ello, </w:t>
      </w:r>
      <w:hyperlink r:id="rId12" w:history="1">
        <w:r w:rsidRPr="00C76E61">
          <w:rPr>
            <w:rStyle w:val="Hipervnculo"/>
            <w:sz w:val="22"/>
            <w:szCs w:val="22"/>
            <w:lang w:val="es-ES"/>
          </w:rPr>
          <w:t>www.telefonica.com/universo-telefonica</w:t>
        </w:r>
      </w:hyperlink>
      <w:r w:rsidRPr="00C76E61">
        <w:rPr>
          <w:color w:val="6E7893"/>
          <w:sz w:val="22"/>
          <w:szCs w:val="22"/>
          <w:lang w:val="es-ES"/>
        </w:rPr>
        <w:t xml:space="preserve"> y cumplimentar un sencillo cuestionario. </w:t>
      </w:r>
    </w:p>
    <w:p w14:paraId="7A81AFE8" w14:textId="77777777" w:rsidR="00C76E61" w:rsidRPr="00C76E61" w:rsidRDefault="00C76E61" w:rsidP="00C76E61">
      <w:pPr>
        <w:pBdr>
          <w:top w:val="nil"/>
          <w:left w:val="nil"/>
          <w:bottom w:val="nil"/>
          <w:right w:val="nil"/>
          <w:between w:val="nil"/>
        </w:pBdr>
        <w:tabs>
          <w:tab w:val="left" w:pos="3520"/>
        </w:tabs>
        <w:ind w:left="567" w:right="283"/>
        <w:rPr>
          <w:color w:val="6E7893"/>
          <w:sz w:val="22"/>
          <w:szCs w:val="22"/>
          <w:lang w:val="es-ES"/>
        </w:rPr>
      </w:pPr>
    </w:p>
    <w:p w14:paraId="6BB46866" w14:textId="22D33429" w:rsidR="0064207C" w:rsidRPr="006B167A" w:rsidRDefault="00C76E61" w:rsidP="006B167A">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lastRenderedPageBreak/>
        <w:t xml:space="preserve">Este “inventario” de profesionales servirá para crear la gran comunidad de “telefónicos” y compartir conocimientos y experiencias comunes. Hasta la fecha se han registrado en Universo Telefónica más de 15.000 profesionales. </w:t>
      </w:r>
    </w:p>
    <w:p w14:paraId="7DB58458" w14:textId="77777777" w:rsidR="0064207C" w:rsidRDefault="0064207C" w:rsidP="00921322">
      <w:pPr>
        <w:pBdr>
          <w:top w:val="nil"/>
          <w:left w:val="nil"/>
          <w:bottom w:val="nil"/>
          <w:right w:val="nil"/>
          <w:between w:val="nil"/>
        </w:pBdr>
        <w:tabs>
          <w:tab w:val="left" w:pos="3520"/>
        </w:tabs>
        <w:ind w:left="567" w:right="283"/>
        <w:rPr>
          <w:b/>
          <w:bCs/>
          <w:color w:val="6E7893"/>
          <w:sz w:val="22"/>
          <w:szCs w:val="22"/>
          <w:lang w:val="es-ES"/>
        </w:rPr>
      </w:pPr>
    </w:p>
    <w:p w14:paraId="14C106F2" w14:textId="0D81319C" w:rsidR="00921322" w:rsidRPr="00E1187A" w:rsidRDefault="00292D25" w:rsidP="00921322">
      <w:pPr>
        <w:pBdr>
          <w:top w:val="nil"/>
          <w:left w:val="nil"/>
          <w:bottom w:val="nil"/>
          <w:right w:val="nil"/>
          <w:between w:val="nil"/>
        </w:pBdr>
        <w:tabs>
          <w:tab w:val="left" w:pos="3520"/>
        </w:tabs>
        <w:ind w:left="567" w:right="283"/>
        <w:rPr>
          <w:rFonts w:asciiTheme="majorHAnsi" w:hAnsiTheme="majorHAnsi" w:cstheme="majorHAnsi"/>
          <w:b/>
          <w:bCs/>
          <w:color w:val="0066FF"/>
          <w:sz w:val="22"/>
          <w:szCs w:val="22"/>
          <w:lang w:val="es-ES"/>
        </w:rPr>
      </w:pPr>
      <w:r w:rsidRPr="00E1187A">
        <w:rPr>
          <w:rFonts w:asciiTheme="majorHAnsi" w:hAnsiTheme="majorHAnsi" w:cstheme="majorHAnsi"/>
          <w:b/>
          <w:bCs/>
          <w:color w:val="0066FF"/>
          <w:sz w:val="22"/>
          <w:szCs w:val="22"/>
          <w:lang w:val="es-ES"/>
        </w:rPr>
        <w:t>Celebracio</w:t>
      </w:r>
      <w:r w:rsidR="00646320" w:rsidRPr="00E1187A">
        <w:rPr>
          <w:rFonts w:asciiTheme="majorHAnsi" w:hAnsiTheme="majorHAnsi" w:cstheme="majorHAnsi"/>
          <w:b/>
          <w:bCs/>
          <w:color w:val="0066FF"/>
          <w:sz w:val="22"/>
          <w:szCs w:val="22"/>
          <w:lang w:val="es-ES"/>
        </w:rPr>
        <w:t>n</w:t>
      </w:r>
      <w:r w:rsidRPr="00E1187A">
        <w:rPr>
          <w:rFonts w:asciiTheme="majorHAnsi" w:hAnsiTheme="majorHAnsi" w:cstheme="majorHAnsi"/>
          <w:b/>
          <w:bCs/>
          <w:color w:val="0066FF"/>
          <w:sz w:val="22"/>
          <w:szCs w:val="22"/>
          <w:lang w:val="es-ES"/>
        </w:rPr>
        <w:t>es</w:t>
      </w:r>
      <w:r w:rsidR="00921322" w:rsidRPr="00E1187A">
        <w:rPr>
          <w:rFonts w:asciiTheme="majorHAnsi" w:hAnsiTheme="majorHAnsi" w:cstheme="majorHAnsi"/>
          <w:b/>
          <w:bCs/>
          <w:color w:val="0066FF"/>
          <w:sz w:val="22"/>
          <w:szCs w:val="22"/>
          <w:lang w:val="es-ES"/>
        </w:rPr>
        <w:t xml:space="preserve"> durante todo 2024 con especial intensidad en abril </w:t>
      </w:r>
    </w:p>
    <w:p w14:paraId="5A0A105A" w14:textId="77777777" w:rsidR="002E41BE" w:rsidRDefault="002E41BE" w:rsidP="002E41BE">
      <w:pPr>
        <w:pBdr>
          <w:top w:val="nil"/>
          <w:left w:val="nil"/>
          <w:bottom w:val="nil"/>
          <w:right w:val="nil"/>
          <w:between w:val="nil"/>
        </w:pBdr>
        <w:tabs>
          <w:tab w:val="left" w:pos="3520"/>
        </w:tabs>
        <w:ind w:right="283"/>
        <w:rPr>
          <w:b/>
          <w:bCs/>
          <w:color w:val="6E7893"/>
          <w:sz w:val="22"/>
          <w:szCs w:val="22"/>
          <w:lang w:val="es-ES"/>
        </w:rPr>
      </w:pPr>
    </w:p>
    <w:p w14:paraId="4F223884" w14:textId="5FF02CA7" w:rsidR="002E41BE" w:rsidRDefault="002E41BE" w:rsidP="002E41BE">
      <w:pPr>
        <w:pBdr>
          <w:top w:val="nil"/>
          <w:left w:val="nil"/>
          <w:bottom w:val="nil"/>
          <w:right w:val="nil"/>
          <w:between w:val="nil"/>
        </w:pBdr>
        <w:tabs>
          <w:tab w:val="left" w:pos="3520"/>
        </w:tabs>
        <w:ind w:left="567" w:right="283"/>
        <w:rPr>
          <w:color w:val="6E7893"/>
          <w:sz w:val="22"/>
          <w:szCs w:val="22"/>
          <w:lang w:val="es-ES"/>
        </w:rPr>
      </w:pPr>
      <w:r w:rsidRPr="00C76E61">
        <w:rPr>
          <w:color w:val="6E7893"/>
          <w:sz w:val="22"/>
          <w:szCs w:val="22"/>
          <w:lang w:val="es-ES"/>
        </w:rPr>
        <w:t xml:space="preserve">Además de los actos vinculados directamente al Centenario, este año singular se verá reflejado en todos los eventos en los que Telefónica está presente habitualmente. </w:t>
      </w:r>
      <w:r w:rsidR="00A75CBC">
        <w:rPr>
          <w:color w:val="6E7893"/>
          <w:sz w:val="22"/>
          <w:szCs w:val="22"/>
          <w:lang w:val="es-ES"/>
        </w:rPr>
        <w:t>Estas son algunas</w:t>
      </w:r>
      <w:r w:rsidR="001647B3">
        <w:rPr>
          <w:color w:val="6E7893"/>
          <w:sz w:val="22"/>
          <w:szCs w:val="22"/>
          <w:lang w:val="es-ES"/>
        </w:rPr>
        <w:t xml:space="preserve"> de las iniciativas previstas</w:t>
      </w:r>
      <w:r w:rsidR="00A75CBC">
        <w:rPr>
          <w:color w:val="6E7893"/>
          <w:sz w:val="22"/>
          <w:szCs w:val="22"/>
          <w:lang w:val="es-ES"/>
        </w:rPr>
        <w:t>:</w:t>
      </w:r>
    </w:p>
    <w:p w14:paraId="6EDF0867" w14:textId="77777777" w:rsidR="002E41BE" w:rsidRDefault="002E41BE" w:rsidP="002E41BE">
      <w:pPr>
        <w:pBdr>
          <w:top w:val="nil"/>
          <w:left w:val="nil"/>
          <w:bottom w:val="nil"/>
          <w:right w:val="nil"/>
          <w:between w:val="nil"/>
        </w:pBdr>
        <w:tabs>
          <w:tab w:val="left" w:pos="3520"/>
        </w:tabs>
        <w:ind w:left="567" w:right="283"/>
        <w:rPr>
          <w:color w:val="6E7893"/>
          <w:sz w:val="22"/>
          <w:szCs w:val="22"/>
          <w:lang w:val="es-ES"/>
        </w:rPr>
      </w:pPr>
    </w:p>
    <w:p w14:paraId="7D523932" w14:textId="3FDB754A" w:rsidR="002E41BE" w:rsidRPr="00A75CBC" w:rsidRDefault="002E41BE" w:rsidP="002E41BE">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Pr>
          <w:color w:val="6E7893"/>
          <w:sz w:val="22"/>
          <w:szCs w:val="22"/>
          <w:lang w:val="es-ES"/>
        </w:rPr>
        <w:t>E</w:t>
      </w:r>
      <w:r w:rsidRPr="00203476">
        <w:rPr>
          <w:color w:val="6E7893"/>
          <w:sz w:val="22"/>
          <w:szCs w:val="22"/>
          <w:lang w:val="es-ES"/>
        </w:rPr>
        <w:t xml:space="preserve">l próximo mes de febrero, </w:t>
      </w:r>
      <w:r w:rsidRPr="00A75CBC">
        <w:rPr>
          <w:color w:val="6E7893"/>
          <w:sz w:val="22"/>
          <w:szCs w:val="22"/>
          <w:lang w:val="es-ES"/>
        </w:rPr>
        <w:t xml:space="preserve">durante el transcurso del Mobile World Congress en Barcelona, Telefónica celebrará en el Gran Teatre del Liceu un concierto único en el que la música clásica interpretada por </w:t>
      </w:r>
      <w:r w:rsidR="00A75CBC">
        <w:rPr>
          <w:color w:val="6E7893"/>
          <w:sz w:val="22"/>
          <w:szCs w:val="22"/>
          <w:lang w:val="es-ES"/>
        </w:rPr>
        <w:t xml:space="preserve">el prestigioso pianista chino </w:t>
      </w:r>
      <w:r w:rsidRPr="00A75CBC">
        <w:rPr>
          <w:color w:val="6E7893"/>
          <w:sz w:val="22"/>
          <w:szCs w:val="22"/>
          <w:lang w:val="es-ES"/>
        </w:rPr>
        <w:t>Lang Lang convivirá con la tecnología más puntera. </w:t>
      </w:r>
    </w:p>
    <w:p w14:paraId="56693504" w14:textId="77777777" w:rsidR="002E41BE" w:rsidRPr="00F7655B" w:rsidRDefault="002E41BE" w:rsidP="002E41BE">
      <w:pPr>
        <w:pBdr>
          <w:top w:val="nil"/>
          <w:left w:val="nil"/>
          <w:bottom w:val="nil"/>
          <w:right w:val="nil"/>
          <w:between w:val="nil"/>
        </w:pBdr>
        <w:tabs>
          <w:tab w:val="left" w:pos="3520"/>
        </w:tabs>
        <w:ind w:right="283"/>
        <w:rPr>
          <w:color w:val="6E7893"/>
          <w:sz w:val="22"/>
          <w:szCs w:val="22"/>
          <w:lang w:val="es-ES"/>
        </w:rPr>
      </w:pPr>
    </w:p>
    <w:p w14:paraId="7B0A9273" w14:textId="77777777" w:rsidR="008035E8" w:rsidRDefault="002E41BE" w:rsidP="008035E8">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sidRPr="00B5457A">
        <w:rPr>
          <w:color w:val="6E7893"/>
          <w:sz w:val="22"/>
          <w:szCs w:val="22"/>
          <w:lang w:val="es-ES"/>
        </w:rPr>
        <w:t xml:space="preserve">El </w:t>
      </w:r>
      <w:r w:rsidR="00B5457A">
        <w:rPr>
          <w:color w:val="6E7893"/>
          <w:sz w:val="22"/>
          <w:szCs w:val="22"/>
          <w:lang w:val="es-ES"/>
        </w:rPr>
        <w:t>19 de abril,</w:t>
      </w:r>
      <w:r w:rsidRPr="00B5457A">
        <w:rPr>
          <w:color w:val="6E7893"/>
          <w:sz w:val="22"/>
          <w:szCs w:val="22"/>
          <w:lang w:val="es-ES"/>
        </w:rPr>
        <w:t xml:space="preserve"> día del Centenario</w:t>
      </w:r>
      <w:r w:rsidR="00B5457A">
        <w:rPr>
          <w:color w:val="6E7893"/>
          <w:sz w:val="22"/>
          <w:szCs w:val="22"/>
          <w:lang w:val="es-ES"/>
        </w:rPr>
        <w:t>,</w:t>
      </w:r>
      <w:r w:rsidRPr="00B5457A">
        <w:rPr>
          <w:color w:val="6E7893"/>
          <w:sz w:val="22"/>
          <w:szCs w:val="22"/>
          <w:lang w:val="es-ES"/>
        </w:rPr>
        <w:t xml:space="preserve"> culminará con un gran concierto de música clásica en el Teatro Real</w:t>
      </w:r>
      <w:r w:rsidR="00B5457A">
        <w:rPr>
          <w:color w:val="6E7893"/>
          <w:sz w:val="22"/>
          <w:szCs w:val="22"/>
          <w:lang w:val="es-ES"/>
        </w:rPr>
        <w:t xml:space="preserve"> de Madrid</w:t>
      </w:r>
      <w:r w:rsidRPr="00B5457A">
        <w:rPr>
          <w:color w:val="6E7893"/>
          <w:sz w:val="22"/>
          <w:szCs w:val="22"/>
          <w:lang w:val="es-ES"/>
        </w:rPr>
        <w:t xml:space="preserve"> con representación institucional. </w:t>
      </w:r>
    </w:p>
    <w:p w14:paraId="5FA1460E" w14:textId="77777777" w:rsidR="008035E8" w:rsidRPr="008035E8" w:rsidRDefault="008035E8" w:rsidP="008035E8">
      <w:pPr>
        <w:pStyle w:val="Prrafodelista"/>
        <w:rPr>
          <w:color w:val="6E7893"/>
          <w:sz w:val="22"/>
          <w:szCs w:val="22"/>
          <w:lang w:val="es-ES"/>
        </w:rPr>
      </w:pPr>
    </w:p>
    <w:p w14:paraId="7C8C4124" w14:textId="57A72D8A" w:rsidR="002E41BE" w:rsidRPr="008035E8" w:rsidRDefault="007608A0" w:rsidP="008035E8">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sidRPr="008035E8">
        <w:rPr>
          <w:color w:val="6E7893"/>
          <w:sz w:val="22"/>
          <w:szCs w:val="22"/>
          <w:lang w:val="es-ES"/>
        </w:rPr>
        <w:t xml:space="preserve">También el 19 de abril finaliza el PLAN100, </w:t>
      </w:r>
      <w:r w:rsidR="00EB6B2C">
        <w:rPr>
          <w:color w:val="6E7893"/>
          <w:sz w:val="22"/>
          <w:szCs w:val="22"/>
          <w:lang w:val="es-ES"/>
        </w:rPr>
        <w:t>el</w:t>
      </w:r>
      <w:r w:rsidRPr="008035E8">
        <w:rPr>
          <w:color w:val="6E7893"/>
          <w:sz w:val="22"/>
          <w:szCs w:val="22"/>
          <w:lang w:val="es-ES"/>
        </w:rPr>
        <w:t xml:space="preserve"> plan de acciones </w:t>
      </w:r>
      <w:r w:rsidR="00EB6B2C">
        <w:rPr>
          <w:color w:val="6E7893"/>
          <w:sz w:val="22"/>
          <w:szCs w:val="22"/>
          <w:lang w:val="es-ES"/>
        </w:rPr>
        <w:t xml:space="preserve">lanzado con motivo del Centenario </w:t>
      </w:r>
      <w:r w:rsidRPr="008035E8">
        <w:rPr>
          <w:color w:val="6E7893"/>
          <w:sz w:val="22"/>
          <w:szCs w:val="22"/>
          <w:lang w:val="es-ES"/>
        </w:rPr>
        <w:t xml:space="preserve">al que se inscribieron cerca de 30.000 empleados de </w:t>
      </w:r>
      <w:r w:rsidR="00F039B6" w:rsidRPr="008035E8">
        <w:rPr>
          <w:color w:val="6E7893"/>
          <w:sz w:val="22"/>
          <w:szCs w:val="22"/>
          <w:lang w:val="es-ES"/>
        </w:rPr>
        <w:t>Telefónica en todo el mundo</w:t>
      </w:r>
      <w:r w:rsidR="00B06530">
        <w:rPr>
          <w:color w:val="6E7893"/>
          <w:sz w:val="22"/>
          <w:szCs w:val="22"/>
          <w:lang w:val="es-ES"/>
        </w:rPr>
        <w:t>.</w:t>
      </w:r>
      <w:r w:rsidR="008035E8" w:rsidRPr="008035E8">
        <w:rPr>
          <w:color w:val="6E7893"/>
          <w:sz w:val="22"/>
          <w:szCs w:val="22"/>
          <w:lang w:val="es-ES"/>
        </w:rPr>
        <w:t xml:space="preserve"> </w:t>
      </w:r>
    </w:p>
    <w:p w14:paraId="4E16FAE8" w14:textId="77777777" w:rsidR="008035E8" w:rsidRPr="008035E8" w:rsidRDefault="008035E8" w:rsidP="008035E8">
      <w:pPr>
        <w:pBdr>
          <w:top w:val="nil"/>
          <w:left w:val="nil"/>
          <w:bottom w:val="nil"/>
          <w:right w:val="nil"/>
          <w:between w:val="nil"/>
        </w:pBdr>
        <w:tabs>
          <w:tab w:val="left" w:pos="3520"/>
        </w:tabs>
        <w:ind w:right="283"/>
        <w:rPr>
          <w:color w:val="6E7893"/>
          <w:sz w:val="22"/>
          <w:szCs w:val="22"/>
          <w:lang w:val="es-ES"/>
        </w:rPr>
      </w:pPr>
    </w:p>
    <w:p w14:paraId="2BABFACA" w14:textId="3B44F32F" w:rsidR="002E41BE" w:rsidRDefault="002E41BE" w:rsidP="002E41BE">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sidRPr="008F7A4A">
        <w:rPr>
          <w:color w:val="6E7893"/>
          <w:sz w:val="22"/>
          <w:szCs w:val="22"/>
          <w:lang w:val="es-ES"/>
        </w:rPr>
        <w:t>Los empleados y sus familias estarán</w:t>
      </w:r>
      <w:r w:rsidRPr="00203476">
        <w:rPr>
          <w:color w:val="6E7893"/>
          <w:sz w:val="22"/>
          <w:szCs w:val="22"/>
          <w:lang w:val="es-ES"/>
        </w:rPr>
        <w:t xml:space="preserve"> en el centro de la celebración como protagonistas de estos cien años de esfuerzo y compromiso. Las puertas de muchos centros de trabajo se abrirán para festejar juntos el Centenario el fin de semana del 20 y 21 de abril</w:t>
      </w:r>
      <w:r w:rsidR="008F7A4A">
        <w:rPr>
          <w:color w:val="6E7893"/>
          <w:sz w:val="22"/>
          <w:szCs w:val="22"/>
          <w:lang w:val="es-ES"/>
        </w:rPr>
        <w:t>.</w:t>
      </w:r>
      <w:r w:rsidRPr="00203476">
        <w:rPr>
          <w:color w:val="6E7893"/>
          <w:sz w:val="22"/>
          <w:szCs w:val="22"/>
          <w:lang w:val="es-ES"/>
        </w:rPr>
        <w:t xml:space="preserve"> </w:t>
      </w:r>
    </w:p>
    <w:p w14:paraId="7FC0E2D5" w14:textId="77777777" w:rsidR="002E41BE" w:rsidRPr="00203476" w:rsidRDefault="002E41BE" w:rsidP="002E41BE">
      <w:pPr>
        <w:pStyle w:val="Prrafodelista"/>
        <w:rPr>
          <w:color w:val="6E7893"/>
          <w:sz w:val="22"/>
          <w:szCs w:val="22"/>
          <w:lang w:val="es-ES"/>
        </w:rPr>
      </w:pPr>
    </w:p>
    <w:p w14:paraId="25CB0236" w14:textId="77777777" w:rsidR="002E41BE" w:rsidRPr="008F7A4A" w:rsidRDefault="002E41BE" w:rsidP="002E41BE">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Pr>
          <w:color w:val="6E7893"/>
          <w:sz w:val="22"/>
          <w:szCs w:val="22"/>
          <w:lang w:val="es-ES"/>
        </w:rPr>
        <w:t>E</w:t>
      </w:r>
      <w:r w:rsidRPr="00203476">
        <w:rPr>
          <w:color w:val="6E7893"/>
          <w:sz w:val="22"/>
          <w:szCs w:val="22"/>
          <w:lang w:val="es-ES"/>
        </w:rPr>
        <w:t xml:space="preserve">l 18 de mayo </w:t>
      </w:r>
      <w:r>
        <w:rPr>
          <w:color w:val="6E7893"/>
          <w:sz w:val="22"/>
          <w:szCs w:val="22"/>
          <w:lang w:val="es-ES"/>
        </w:rPr>
        <w:t xml:space="preserve">se celebrará un </w:t>
      </w:r>
      <w:r w:rsidRPr="008F7A4A">
        <w:rPr>
          <w:color w:val="6E7893"/>
          <w:sz w:val="22"/>
          <w:szCs w:val="22"/>
          <w:lang w:val="es-ES"/>
        </w:rPr>
        <w:t xml:space="preserve">gran concierto solidario en el Santiago Bernabéu.  </w:t>
      </w:r>
    </w:p>
    <w:p w14:paraId="78209CC4" w14:textId="77777777" w:rsidR="002E41BE" w:rsidRPr="00203476" w:rsidRDefault="002E41BE" w:rsidP="002E41BE">
      <w:pPr>
        <w:pStyle w:val="Prrafodelista"/>
        <w:rPr>
          <w:color w:val="6E7893"/>
          <w:sz w:val="22"/>
          <w:szCs w:val="22"/>
          <w:lang w:val="es-ES"/>
        </w:rPr>
      </w:pPr>
    </w:p>
    <w:p w14:paraId="162B1287" w14:textId="77777777" w:rsidR="002E41BE" w:rsidRPr="00203476" w:rsidRDefault="002E41BE" w:rsidP="002E41BE">
      <w:pPr>
        <w:pStyle w:val="Prrafodelista"/>
        <w:numPr>
          <w:ilvl w:val="0"/>
          <w:numId w:val="6"/>
        </w:numPr>
        <w:pBdr>
          <w:top w:val="nil"/>
          <w:left w:val="nil"/>
          <w:bottom w:val="nil"/>
          <w:right w:val="nil"/>
          <w:between w:val="nil"/>
        </w:pBdr>
        <w:tabs>
          <w:tab w:val="left" w:pos="3520"/>
        </w:tabs>
        <w:ind w:right="283"/>
        <w:rPr>
          <w:color w:val="6E7893"/>
          <w:sz w:val="22"/>
          <w:szCs w:val="22"/>
          <w:lang w:val="es-ES"/>
        </w:rPr>
      </w:pPr>
      <w:r>
        <w:rPr>
          <w:color w:val="6E7893"/>
          <w:sz w:val="22"/>
          <w:szCs w:val="22"/>
          <w:lang w:val="es-ES"/>
        </w:rPr>
        <w:t xml:space="preserve">La última y decisiva etapa </w:t>
      </w:r>
      <w:r w:rsidRPr="008F7A4A">
        <w:rPr>
          <w:color w:val="6E7893"/>
          <w:sz w:val="22"/>
          <w:szCs w:val="22"/>
          <w:lang w:val="es-ES"/>
        </w:rPr>
        <w:t>de la Vuelta Ciclista a España será</w:t>
      </w:r>
      <w:r>
        <w:rPr>
          <w:color w:val="6E7893"/>
          <w:sz w:val="22"/>
          <w:szCs w:val="22"/>
          <w:lang w:val="es-ES"/>
        </w:rPr>
        <w:t xml:space="preserve"> una contrarreloj individual que saldrá de Distrito Telefónica en Madrid y llegará a la sede histórica de Gran Vía 28.</w:t>
      </w:r>
    </w:p>
    <w:p w14:paraId="4EE6F6BF" w14:textId="77777777" w:rsidR="004E351C" w:rsidRDefault="004E351C" w:rsidP="00B104D6">
      <w:pPr>
        <w:pBdr>
          <w:top w:val="nil"/>
          <w:left w:val="nil"/>
          <w:bottom w:val="nil"/>
          <w:right w:val="nil"/>
          <w:between w:val="nil"/>
        </w:pBdr>
        <w:tabs>
          <w:tab w:val="left" w:pos="3520"/>
        </w:tabs>
        <w:ind w:right="283"/>
        <w:rPr>
          <w:b/>
          <w:bCs/>
          <w:color w:val="6E7893"/>
          <w:sz w:val="22"/>
          <w:szCs w:val="22"/>
          <w:lang w:val="es-ES"/>
        </w:rPr>
      </w:pPr>
    </w:p>
    <w:p w14:paraId="6867B4FA" w14:textId="35085BE2" w:rsidR="004E351C" w:rsidRPr="00E1187A" w:rsidRDefault="00070915" w:rsidP="004E351C">
      <w:pPr>
        <w:pBdr>
          <w:top w:val="nil"/>
          <w:left w:val="nil"/>
          <w:bottom w:val="nil"/>
          <w:right w:val="nil"/>
          <w:between w:val="nil"/>
        </w:pBdr>
        <w:tabs>
          <w:tab w:val="left" w:pos="3520"/>
        </w:tabs>
        <w:ind w:left="567" w:right="283"/>
        <w:rPr>
          <w:rFonts w:asciiTheme="majorHAnsi" w:hAnsiTheme="majorHAnsi" w:cstheme="majorHAnsi"/>
          <w:b/>
          <w:bCs/>
          <w:color w:val="0066FF"/>
          <w:sz w:val="22"/>
          <w:szCs w:val="22"/>
          <w:lang w:val="es-ES"/>
        </w:rPr>
      </w:pPr>
      <w:r w:rsidRPr="00E1187A">
        <w:rPr>
          <w:rFonts w:asciiTheme="majorHAnsi" w:hAnsiTheme="majorHAnsi" w:cstheme="majorHAnsi"/>
          <w:b/>
          <w:bCs/>
          <w:color w:val="0066FF"/>
          <w:sz w:val="22"/>
          <w:szCs w:val="22"/>
          <w:lang w:val="es-ES"/>
        </w:rPr>
        <w:t>Dejar un</w:t>
      </w:r>
      <w:r w:rsidR="004E351C" w:rsidRPr="00E1187A">
        <w:rPr>
          <w:rFonts w:asciiTheme="majorHAnsi" w:hAnsiTheme="majorHAnsi" w:cstheme="majorHAnsi"/>
          <w:b/>
          <w:bCs/>
          <w:color w:val="0066FF"/>
          <w:sz w:val="22"/>
          <w:szCs w:val="22"/>
          <w:lang w:val="es-ES"/>
        </w:rPr>
        <w:t xml:space="preserve"> legado para el futuro</w:t>
      </w:r>
    </w:p>
    <w:p w14:paraId="6D96DA1F" w14:textId="77777777" w:rsidR="004E351C" w:rsidRDefault="004E351C" w:rsidP="004E351C">
      <w:pPr>
        <w:pBdr>
          <w:top w:val="nil"/>
          <w:left w:val="nil"/>
          <w:bottom w:val="nil"/>
          <w:right w:val="nil"/>
          <w:between w:val="nil"/>
        </w:pBdr>
        <w:tabs>
          <w:tab w:val="left" w:pos="3520"/>
        </w:tabs>
        <w:ind w:left="567" w:right="283"/>
        <w:rPr>
          <w:color w:val="6E7893"/>
          <w:sz w:val="22"/>
          <w:szCs w:val="22"/>
          <w:lang w:val="es-ES"/>
        </w:rPr>
      </w:pPr>
    </w:p>
    <w:p w14:paraId="4F3AC867" w14:textId="20AF5045" w:rsidR="004E351C" w:rsidRPr="00C1471C" w:rsidRDefault="004E351C" w:rsidP="004E351C">
      <w:pPr>
        <w:pBdr>
          <w:top w:val="nil"/>
          <w:left w:val="nil"/>
          <w:bottom w:val="nil"/>
          <w:right w:val="nil"/>
          <w:between w:val="nil"/>
        </w:pBdr>
        <w:tabs>
          <w:tab w:val="left" w:pos="3520"/>
        </w:tabs>
        <w:ind w:left="567" w:right="283"/>
        <w:rPr>
          <w:color w:val="6E7893"/>
          <w:sz w:val="22"/>
          <w:szCs w:val="22"/>
          <w:lang w:val="es-ES"/>
        </w:rPr>
      </w:pPr>
      <w:r w:rsidRPr="00C1471C">
        <w:rPr>
          <w:color w:val="6E7893"/>
          <w:sz w:val="22"/>
          <w:szCs w:val="22"/>
          <w:lang w:val="es-ES"/>
        </w:rPr>
        <w:t>En España, el Centenario coincidirá con la culminación del proceso de transformación de su infraestructura fija. Alrededor de la fecha del aniversario, el 19 de abril, Telefónica apagará todas sus centrales de cobre y será líder del sector entre las compañías europeas y latinoamericanas en completar esta transición. Cuando el proceso termine, se habrá conseguido una reconversión de la red que incluirá el cierre de un total 8.532 centrales</w:t>
      </w:r>
      <w:r w:rsidR="002C37AC">
        <w:rPr>
          <w:color w:val="6E7893"/>
          <w:sz w:val="22"/>
          <w:szCs w:val="22"/>
          <w:lang w:val="es-ES"/>
        </w:rPr>
        <w:t>.</w:t>
      </w:r>
    </w:p>
    <w:p w14:paraId="1D26FC0D" w14:textId="77777777" w:rsidR="004E351C" w:rsidRPr="00C1471C" w:rsidRDefault="004E351C" w:rsidP="004E351C">
      <w:pPr>
        <w:pBdr>
          <w:top w:val="nil"/>
          <w:left w:val="nil"/>
          <w:bottom w:val="nil"/>
          <w:right w:val="nil"/>
          <w:between w:val="nil"/>
        </w:pBdr>
        <w:tabs>
          <w:tab w:val="left" w:pos="3520"/>
        </w:tabs>
        <w:ind w:left="567" w:right="283"/>
        <w:rPr>
          <w:color w:val="6E7893"/>
          <w:sz w:val="22"/>
          <w:szCs w:val="22"/>
          <w:lang w:val="es-ES"/>
        </w:rPr>
      </w:pPr>
    </w:p>
    <w:p w14:paraId="7BA03006" w14:textId="7D97894C" w:rsidR="004E351C" w:rsidRPr="00C1471C" w:rsidRDefault="00070915" w:rsidP="004E351C">
      <w:pPr>
        <w:pBdr>
          <w:top w:val="nil"/>
          <w:left w:val="nil"/>
          <w:bottom w:val="nil"/>
          <w:right w:val="nil"/>
          <w:between w:val="nil"/>
        </w:pBdr>
        <w:tabs>
          <w:tab w:val="left" w:pos="3520"/>
        </w:tabs>
        <w:ind w:left="567" w:right="283"/>
        <w:rPr>
          <w:color w:val="6E7893"/>
          <w:sz w:val="22"/>
          <w:szCs w:val="22"/>
          <w:lang w:val="es-ES"/>
        </w:rPr>
      </w:pPr>
      <w:r w:rsidRPr="00C1471C">
        <w:rPr>
          <w:color w:val="6E7893"/>
          <w:sz w:val="22"/>
          <w:szCs w:val="22"/>
          <w:lang w:val="es-ES"/>
        </w:rPr>
        <w:t xml:space="preserve">Por su parte, </w:t>
      </w:r>
      <w:r w:rsidR="004E351C" w:rsidRPr="00C1471C">
        <w:rPr>
          <w:color w:val="6E7893"/>
          <w:sz w:val="22"/>
          <w:szCs w:val="22"/>
          <w:lang w:val="es-ES"/>
        </w:rPr>
        <w:t xml:space="preserve">Fundación Telefónica ha puesto en marcha el ciclo ‘Imagina El futuro que queremos’ para dar voz a diferentes pensadores, investigadores, intelectuales y científicos y pensar juntos en la forma de construir desde hoy un futuro mejor. Un ciclo que nace con la mirada puesta en la celebración del Centenario y que ha contado con personajes tan relevantes como la Premio Pulitzer, Jane Smiley o el  Premio Nobel de Literatura 2021, Abdulrazak </w:t>
      </w:r>
      <w:r w:rsidRPr="00C1471C">
        <w:rPr>
          <w:color w:val="6E7893"/>
          <w:sz w:val="22"/>
          <w:szCs w:val="22"/>
          <w:lang w:val="es-ES"/>
        </w:rPr>
        <w:t>Gurnah</w:t>
      </w:r>
      <w:r w:rsidR="004E351C" w:rsidRPr="00C1471C">
        <w:rPr>
          <w:color w:val="6E7893"/>
          <w:sz w:val="22"/>
          <w:szCs w:val="22"/>
          <w:lang w:val="es-ES"/>
        </w:rPr>
        <w:t xml:space="preserve">. </w:t>
      </w:r>
    </w:p>
    <w:p w14:paraId="4B5F43F3" w14:textId="77777777" w:rsidR="004E351C" w:rsidRPr="00C76E61" w:rsidRDefault="004E351C" w:rsidP="004E351C">
      <w:pPr>
        <w:pBdr>
          <w:top w:val="nil"/>
          <w:left w:val="nil"/>
          <w:bottom w:val="nil"/>
          <w:right w:val="nil"/>
          <w:between w:val="nil"/>
        </w:pBdr>
        <w:tabs>
          <w:tab w:val="left" w:pos="3520"/>
        </w:tabs>
        <w:ind w:left="567" w:right="283"/>
        <w:rPr>
          <w:color w:val="6E7893"/>
          <w:sz w:val="22"/>
          <w:szCs w:val="22"/>
          <w:lang w:val="es-ES"/>
        </w:rPr>
      </w:pPr>
    </w:p>
    <w:p w14:paraId="20BE9F2A" w14:textId="6A620003" w:rsidR="004E351C" w:rsidRPr="00C76E61" w:rsidRDefault="00FD1374" w:rsidP="004E351C">
      <w:pPr>
        <w:pBdr>
          <w:top w:val="nil"/>
          <w:left w:val="nil"/>
          <w:bottom w:val="nil"/>
          <w:right w:val="nil"/>
          <w:between w:val="nil"/>
        </w:pBdr>
        <w:tabs>
          <w:tab w:val="left" w:pos="3520"/>
        </w:tabs>
        <w:ind w:left="567" w:right="283"/>
        <w:rPr>
          <w:color w:val="6E7893"/>
          <w:sz w:val="22"/>
          <w:szCs w:val="22"/>
          <w:lang w:val="es-ES"/>
        </w:rPr>
      </w:pPr>
      <w:r w:rsidRPr="00FD1374">
        <w:rPr>
          <w:color w:val="6E7893"/>
          <w:sz w:val="22"/>
          <w:szCs w:val="22"/>
          <w:lang w:val="es-ES"/>
        </w:rPr>
        <w:t xml:space="preserve">En el segundo trimestre del año, en el Espacio Fundación Telefónica </w:t>
      </w:r>
      <w:r w:rsidR="008475D2">
        <w:rPr>
          <w:color w:val="6E7893"/>
          <w:sz w:val="22"/>
          <w:szCs w:val="22"/>
          <w:lang w:val="es-ES"/>
        </w:rPr>
        <w:t xml:space="preserve">de </w:t>
      </w:r>
      <w:r w:rsidRPr="00FD1374">
        <w:rPr>
          <w:color w:val="6E7893"/>
          <w:sz w:val="22"/>
          <w:szCs w:val="22"/>
          <w:lang w:val="es-ES"/>
        </w:rPr>
        <w:t>Gran vía 28</w:t>
      </w:r>
      <w:r w:rsidR="008475D2">
        <w:rPr>
          <w:color w:val="6E7893"/>
          <w:sz w:val="22"/>
          <w:szCs w:val="22"/>
          <w:lang w:val="es-ES"/>
        </w:rPr>
        <w:t>,</w:t>
      </w:r>
      <w:r w:rsidRPr="00FD1374">
        <w:rPr>
          <w:color w:val="6E7893"/>
          <w:sz w:val="22"/>
          <w:szCs w:val="22"/>
          <w:lang w:val="es-ES"/>
        </w:rPr>
        <w:t xml:space="preserve"> se presentará la nueva exposición permanente "Exponencial. De analógicos a digitales</w:t>
      </w:r>
      <w:r w:rsidR="00D37AF6">
        <w:rPr>
          <w:color w:val="6E7893"/>
          <w:sz w:val="22"/>
          <w:szCs w:val="22"/>
          <w:lang w:val="es-ES"/>
        </w:rPr>
        <w:t xml:space="preserve">”, </w:t>
      </w:r>
      <w:r w:rsidR="004E351C" w:rsidRPr="00C1471C">
        <w:rPr>
          <w:color w:val="6E7893"/>
          <w:sz w:val="22"/>
          <w:szCs w:val="22"/>
          <w:lang w:val="es-ES"/>
        </w:rPr>
        <w:t>una muestra, que bajo tres ideas: Habla, Vive e Imagina, explora el creciente impacto</w:t>
      </w:r>
      <w:r w:rsidR="004E351C" w:rsidRPr="00C76E61">
        <w:rPr>
          <w:color w:val="6E7893"/>
          <w:sz w:val="22"/>
          <w:szCs w:val="22"/>
          <w:lang w:val="es-ES"/>
        </w:rPr>
        <w:t xml:space="preserve"> que ha tenido </w:t>
      </w:r>
      <w:r w:rsidR="004E351C" w:rsidRPr="00C76E61">
        <w:rPr>
          <w:color w:val="6E7893"/>
          <w:sz w:val="22"/>
          <w:szCs w:val="22"/>
          <w:lang w:val="es-ES"/>
        </w:rPr>
        <w:lastRenderedPageBreak/>
        <w:t>el desarrollo de las telecomunicaciones en todos los ámbitos de nuestras vidas. Desde la aparición de los primeros teléfonos en el siglo XIX, hasta la llegada de Internet, la telefonía móvil o la inteligencia artificial, la exposición muestra el cambio de paradigma social derivado de la llegada de cada nueva tecnología y las historias humanas que lo rodean.  </w:t>
      </w:r>
    </w:p>
    <w:p w14:paraId="16699F42" w14:textId="77777777" w:rsidR="0063734C" w:rsidRDefault="0063734C" w:rsidP="00F91DEC">
      <w:pPr>
        <w:pBdr>
          <w:top w:val="nil"/>
          <w:left w:val="nil"/>
          <w:bottom w:val="nil"/>
          <w:right w:val="nil"/>
          <w:between w:val="nil"/>
        </w:pBdr>
        <w:tabs>
          <w:tab w:val="left" w:pos="3520"/>
        </w:tabs>
        <w:ind w:right="283"/>
        <w:rPr>
          <w:color w:val="6E7893"/>
          <w:sz w:val="22"/>
          <w:szCs w:val="22"/>
          <w:lang w:val="es-ES"/>
        </w:rPr>
      </w:pPr>
    </w:p>
    <w:p w14:paraId="6D0F6AA2" w14:textId="502E3585" w:rsidR="0063734C" w:rsidRPr="00F91DEC" w:rsidRDefault="00805F67" w:rsidP="0063734C">
      <w:pPr>
        <w:pBdr>
          <w:top w:val="nil"/>
          <w:left w:val="nil"/>
          <w:bottom w:val="nil"/>
          <w:right w:val="nil"/>
          <w:between w:val="nil"/>
        </w:pBdr>
        <w:tabs>
          <w:tab w:val="left" w:pos="3520"/>
        </w:tabs>
        <w:ind w:left="567" w:right="283"/>
        <w:rPr>
          <w:color w:val="6E7893"/>
          <w:sz w:val="22"/>
          <w:szCs w:val="22"/>
          <w:lang w:val="es-ES"/>
        </w:rPr>
      </w:pPr>
      <w:r>
        <w:rPr>
          <w:color w:val="6E7893"/>
          <w:sz w:val="22"/>
          <w:szCs w:val="22"/>
          <w:lang w:val="es-ES"/>
        </w:rPr>
        <w:t xml:space="preserve">Por último, y entre otras muchas iniciativas que irán conociéndose durante estos meses, </w:t>
      </w:r>
      <w:r w:rsidR="0063734C" w:rsidRPr="00F91DEC">
        <w:rPr>
          <w:color w:val="6E7893"/>
          <w:sz w:val="22"/>
          <w:szCs w:val="22"/>
          <w:lang w:val="es-ES"/>
        </w:rPr>
        <w:t>Fundación Telefónica presentará el Libro del Centenario</w:t>
      </w:r>
      <w:r w:rsidR="001950A5">
        <w:rPr>
          <w:color w:val="6E7893"/>
          <w:sz w:val="22"/>
          <w:szCs w:val="22"/>
          <w:lang w:val="es-ES"/>
        </w:rPr>
        <w:t xml:space="preserve">, </w:t>
      </w:r>
      <w:r w:rsidR="00115778">
        <w:rPr>
          <w:color w:val="6E7893"/>
          <w:sz w:val="22"/>
          <w:szCs w:val="22"/>
          <w:lang w:val="es-ES"/>
        </w:rPr>
        <w:t xml:space="preserve">que recoge y documenta este siglo de actividad a través de </w:t>
      </w:r>
      <w:r w:rsidR="00FA0A44">
        <w:rPr>
          <w:color w:val="6E7893"/>
          <w:sz w:val="22"/>
          <w:szCs w:val="22"/>
          <w:lang w:val="es-ES"/>
        </w:rPr>
        <w:t>las grandes historias que definen a la compañía</w:t>
      </w:r>
      <w:r w:rsidR="00EC059A">
        <w:rPr>
          <w:color w:val="6E7893"/>
          <w:sz w:val="22"/>
          <w:szCs w:val="22"/>
          <w:lang w:val="es-ES"/>
        </w:rPr>
        <w:t>;</w:t>
      </w:r>
      <w:r w:rsidR="00CD65BF">
        <w:rPr>
          <w:color w:val="6E7893"/>
          <w:sz w:val="22"/>
          <w:szCs w:val="22"/>
          <w:lang w:val="es-ES"/>
        </w:rPr>
        <w:t xml:space="preserve"> y </w:t>
      </w:r>
      <w:r w:rsidR="0063734C" w:rsidRPr="00F91DEC">
        <w:rPr>
          <w:color w:val="6E7893"/>
          <w:sz w:val="22"/>
          <w:szCs w:val="22"/>
          <w:lang w:val="es-ES"/>
        </w:rPr>
        <w:t>Movistar</w:t>
      </w:r>
      <w:r w:rsidR="00CD65BF">
        <w:rPr>
          <w:color w:val="6E7893"/>
          <w:sz w:val="22"/>
          <w:szCs w:val="22"/>
          <w:lang w:val="es-ES"/>
        </w:rPr>
        <w:t xml:space="preserve"> </w:t>
      </w:r>
      <w:r w:rsidR="0063734C" w:rsidRPr="00F91DEC">
        <w:rPr>
          <w:color w:val="6E7893"/>
          <w:sz w:val="22"/>
          <w:szCs w:val="22"/>
          <w:lang w:val="es-ES"/>
        </w:rPr>
        <w:t xml:space="preserve">Plus+ </w:t>
      </w:r>
      <w:r w:rsidR="00CD65BF">
        <w:rPr>
          <w:color w:val="6E7893"/>
          <w:sz w:val="22"/>
          <w:szCs w:val="22"/>
          <w:lang w:val="es-ES"/>
        </w:rPr>
        <w:t xml:space="preserve">estrenará </w:t>
      </w:r>
      <w:r w:rsidR="0063734C" w:rsidRPr="00F91DEC">
        <w:rPr>
          <w:color w:val="6E7893"/>
          <w:sz w:val="22"/>
          <w:szCs w:val="22"/>
          <w:lang w:val="es-ES"/>
        </w:rPr>
        <w:t>un documental que refleja el papel de Telefónica en la vida de las personas</w:t>
      </w:r>
      <w:r w:rsidR="00FE008E">
        <w:rPr>
          <w:color w:val="6E7893"/>
          <w:sz w:val="22"/>
          <w:szCs w:val="22"/>
          <w:lang w:val="es-ES"/>
        </w:rPr>
        <w:t xml:space="preserve"> en los últimos cien años. </w:t>
      </w:r>
    </w:p>
    <w:p w14:paraId="037AC9E2" w14:textId="77777777" w:rsidR="0063734C" w:rsidRPr="00C76E61" w:rsidRDefault="0063734C" w:rsidP="0063734C">
      <w:pPr>
        <w:pBdr>
          <w:top w:val="nil"/>
          <w:left w:val="nil"/>
          <w:bottom w:val="nil"/>
          <w:right w:val="nil"/>
          <w:between w:val="nil"/>
        </w:pBdr>
        <w:tabs>
          <w:tab w:val="left" w:pos="3520"/>
        </w:tabs>
        <w:ind w:left="567" w:right="283"/>
        <w:rPr>
          <w:color w:val="6E7893"/>
          <w:sz w:val="22"/>
          <w:szCs w:val="22"/>
          <w:lang w:val="es-ES"/>
        </w:rPr>
      </w:pPr>
    </w:p>
    <w:p w14:paraId="189F8E7D" w14:textId="77777777" w:rsidR="0063734C" w:rsidRDefault="0063734C" w:rsidP="0063734C">
      <w:pPr>
        <w:pBdr>
          <w:top w:val="nil"/>
          <w:left w:val="nil"/>
          <w:bottom w:val="nil"/>
          <w:right w:val="nil"/>
          <w:between w:val="nil"/>
        </w:pBdr>
        <w:tabs>
          <w:tab w:val="left" w:pos="3520"/>
        </w:tabs>
        <w:ind w:left="567" w:right="283"/>
        <w:rPr>
          <w:color w:val="6E7893"/>
          <w:sz w:val="22"/>
          <w:szCs w:val="22"/>
          <w:lang w:val="es-ES"/>
        </w:rPr>
      </w:pPr>
    </w:p>
    <w:p w14:paraId="672BA0D9" w14:textId="72B9A0C1" w:rsidR="00A10776" w:rsidRPr="00E1187A" w:rsidRDefault="00A10776" w:rsidP="00C76E61">
      <w:pPr>
        <w:pStyle w:val="PrrafoTelefnica"/>
        <w:ind w:left="0"/>
        <w:rPr>
          <w:rFonts w:ascii="Telefonica" w:hAnsi="Telefonica"/>
          <w:lang w:val="es-ES"/>
        </w:rPr>
      </w:pPr>
    </w:p>
    <w:sectPr w:rsidR="00A10776" w:rsidRPr="00E1187A" w:rsidSect="00096A59">
      <w:headerReference w:type="default" r:id="rId13"/>
      <w:footerReference w:type="even" r:id="rId14"/>
      <w:footerReference w:type="default" r:id="rId15"/>
      <w:footerReference w:type="first" r:id="rId16"/>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7708" w14:textId="77777777" w:rsidR="00CD376B" w:rsidRDefault="00CD376B" w:rsidP="00932EC0">
      <w:r>
        <w:separator/>
      </w:r>
    </w:p>
  </w:endnote>
  <w:endnote w:type="continuationSeparator" w:id="0">
    <w:p w14:paraId="03F29F9C" w14:textId="77777777" w:rsidR="00CD376B" w:rsidRDefault="00CD376B"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Lucida Grande">
    <w:altName w:val="Arial"/>
    <w:charset w:val="00"/>
    <w:family w:val="swiss"/>
    <w:pitch w:val="variable"/>
    <w:sig w:usb0="E1000AEF" w:usb1="5000A1FF" w:usb2="00000000" w:usb3="00000000" w:csb0="000001BF" w:csb1="00000000"/>
  </w:font>
  <w:font w:name="Telefonica">
    <w:altName w:val="Calibri"/>
    <w:panose1 w:val="00000000000000000000"/>
    <w:charset w:val="00"/>
    <w:family w:val="modern"/>
    <w:notTrueType/>
    <w:pitch w:val="variable"/>
    <w:sig w:usb0="A000002F" w:usb1="4000204A" w:usb2="00000000" w:usb3="00000000" w:csb0="00000093" w:csb1="00000000"/>
  </w:font>
  <w:font w:name="Telefonica ExtraLight">
    <w:altName w:val="Calibri"/>
    <w:panose1 w:val="000000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BF5D" w14:textId="77777777" w:rsidR="00937087" w:rsidRDefault="006B6D3E" w:rsidP="004142DD">
    <w:pPr>
      <w:framePr w:wrap="none" w:vAnchor="text" w:hAnchor="margin" w:xAlign="right" w:y="1"/>
      <w:rPr>
        <w:rStyle w:val="Nmerodepgina"/>
      </w:rPr>
    </w:pPr>
    <w:r>
      <w:rPr>
        <w:noProof/>
      </w:rPr>
      <mc:AlternateContent>
        <mc:Choice Requires="wps">
          <w:drawing>
            <wp:anchor distT="0" distB="0" distL="0" distR="0" simplePos="0" relativeHeight="251659264" behindDoc="0" locked="0" layoutInCell="1" allowOverlap="1" wp14:anchorId="6016FEBC" wp14:editId="6D374F5B">
              <wp:simplePos x="635" y="635"/>
              <wp:positionH relativeFrom="page">
                <wp:align>left</wp:align>
              </wp:positionH>
              <wp:positionV relativeFrom="page">
                <wp:align>bottom</wp:align>
              </wp:positionV>
              <wp:extent cx="443865" cy="443865"/>
              <wp:effectExtent l="0" t="0" r="15875" b="0"/>
              <wp:wrapNone/>
              <wp:docPr id="9" name="Cuadro de texto 9"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3FC59" w14:textId="77777777" w:rsidR="006B6D3E" w:rsidRPr="00E1187A" w:rsidRDefault="006B6D3E" w:rsidP="006B6D3E">
                          <w:pPr>
                            <w:rPr>
                              <w:rFonts w:ascii="Arial" w:eastAsia="Arial" w:hAnsi="Arial" w:cs="Arial"/>
                              <w:noProof/>
                              <w:color w:val="000000"/>
                              <w:sz w:val="14"/>
                              <w:szCs w:val="14"/>
                              <w:lang w:val="es-ES"/>
                            </w:rPr>
                          </w:pPr>
                          <w:r w:rsidRPr="00E1187A">
                            <w:rPr>
                              <w:rFonts w:ascii="Arial" w:eastAsia="Arial" w:hAnsi="Arial" w:cs="Arial"/>
                              <w:noProof/>
                              <w:color w:val="000000"/>
                              <w:sz w:val="14"/>
                              <w:szCs w:val="14"/>
                              <w:lang w:val="es-ES"/>
                            </w:rPr>
                            <w:t>***Este documento está clasificado como PUBLICO por TELEFÓNICA.</w:t>
                          </w:r>
                        </w:p>
                        <w:p w14:paraId="5AF4BFC4" w14:textId="77777777" w:rsidR="006B6D3E" w:rsidRPr="006B6D3E" w:rsidRDefault="006B6D3E" w:rsidP="006B6D3E">
                          <w:pPr>
                            <w:rPr>
                              <w:rFonts w:ascii="Arial" w:eastAsia="Arial" w:hAnsi="Arial" w:cs="Arial"/>
                              <w:noProof/>
                              <w:color w:val="000000"/>
                              <w:sz w:val="14"/>
                              <w:szCs w:val="14"/>
                            </w:rPr>
                          </w:pPr>
                          <w:r w:rsidRPr="006B6D3E">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16FEBC" id="_x0000_t202" coordsize="21600,21600" o:spt="202" path="m,l,21600r21600,l21600,xe">
              <v:stroke joinstyle="miter"/>
              <v:path gradientshapeok="t" o:connecttype="rect"/>
            </v:shapetype>
            <v:shape id="Cuadro de texto 9" o:spid="_x0000_s1026" type="#_x0000_t202" alt="***Este documento está clasificado como PUBLICO por TELEFÓNICA.&#10;***This document is classified as PUBLIC by TELEFÓNIC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303FC59" w14:textId="77777777" w:rsidR="006B6D3E" w:rsidRPr="00E1187A" w:rsidRDefault="006B6D3E" w:rsidP="006B6D3E">
                    <w:pPr>
                      <w:rPr>
                        <w:rFonts w:ascii="Arial" w:eastAsia="Arial" w:hAnsi="Arial" w:cs="Arial"/>
                        <w:noProof/>
                        <w:color w:val="000000"/>
                        <w:sz w:val="14"/>
                        <w:szCs w:val="14"/>
                        <w:lang w:val="es-ES"/>
                      </w:rPr>
                    </w:pPr>
                    <w:r w:rsidRPr="00E1187A">
                      <w:rPr>
                        <w:rFonts w:ascii="Arial" w:eastAsia="Arial" w:hAnsi="Arial" w:cs="Arial"/>
                        <w:noProof/>
                        <w:color w:val="000000"/>
                        <w:sz w:val="14"/>
                        <w:szCs w:val="14"/>
                        <w:lang w:val="es-ES"/>
                      </w:rPr>
                      <w:t>***Este documento está clasificado como PUBLICO por TELEFÓNICA.</w:t>
                    </w:r>
                  </w:p>
                  <w:p w14:paraId="5AF4BFC4" w14:textId="77777777" w:rsidR="006B6D3E" w:rsidRPr="006B6D3E" w:rsidRDefault="006B6D3E" w:rsidP="006B6D3E">
                    <w:pPr>
                      <w:rPr>
                        <w:rFonts w:ascii="Arial" w:eastAsia="Arial" w:hAnsi="Arial" w:cs="Arial"/>
                        <w:noProof/>
                        <w:color w:val="000000"/>
                        <w:sz w:val="14"/>
                        <w:szCs w:val="14"/>
                      </w:rPr>
                    </w:pPr>
                    <w:r w:rsidRPr="006B6D3E">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sdt>
    <w:sdtPr>
      <w:rPr>
        <w:rStyle w:val="Nmerodepgina"/>
      </w:rPr>
      <w:id w:val="1924607036"/>
      <w:docPartObj>
        <w:docPartGallery w:val="Page Numbers (Bottom of Page)"/>
        <w:docPartUnique/>
      </w:docPartObj>
    </w:sdtPr>
    <w:sdtEndPr>
      <w:rPr>
        <w:rStyle w:val="Nmerodepgina"/>
      </w:rPr>
    </w:sdtEndPr>
    <w:sdtContent>
      <w:p w14:paraId="5B20480C" w14:textId="7F820472"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76F47">
          <w:rPr>
            <w:rStyle w:val="Nmerodepgina"/>
            <w:noProof/>
          </w:rPr>
          <w:t>2</w: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0078D88B" w14:textId="0386B526"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376F47">
          <w:rPr>
            <w:rStyle w:val="Nmerodepgina"/>
            <w:noProof/>
          </w:rPr>
          <w:t>2</w: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3717FA5A" w14:textId="6D7D1D18"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separate"/>
        </w:r>
        <w:r w:rsidR="00376F47">
          <w:rPr>
            <w:rStyle w:val="Nmerodepgina"/>
            <w:noProof/>
          </w:rPr>
          <w:t>2</w:t>
        </w:r>
        <w:r>
          <w:rPr>
            <w:rStyle w:val="Nmerodepgina"/>
          </w:rPr>
          <w:fldChar w:fldCharType="end"/>
        </w:r>
      </w:p>
    </w:sdtContent>
  </w:sdt>
  <w:p w14:paraId="2DEC2ED5"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2D94" w14:textId="77777777" w:rsidR="00376F47" w:rsidRDefault="00376F47" w:rsidP="00C76E61">
    <w:pPr>
      <w:pBdr>
        <w:top w:val="nil"/>
        <w:left w:val="nil"/>
        <w:bottom w:val="nil"/>
        <w:right w:val="nil"/>
        <w:between w:val="nil"/>
      </w:pBdr>
      <w:tabs>
        <w:tab w:val="left" w:pos="3520"/>
      </w:tabs>
      <w:ind w:left="567" w:right="360"/>
      <w:rPr>
        <w:b/>
        <w:color w:val="6E7893"/>
        <w:sz w:val="20"/>
        <w:szCs w:val="20"/>
        <w:lang w:val="es-ES"/>
      </w:rPr>
    </w:pPr>
  </w:p>
  <w:p w14:paraId="686BD827" w14:textId="77777777" w:rsidR="00376F47" w:rsidRDefault="00376F47" w:rsidP="00C76E61">
    <w:pPr>
      <w:pBdr>
        <w:top w:val="nil"/>
        <w:left w:val="nil"/>
        <w:bottom w:val="nil"/>
        <w:right w:val="nil"/>
        <w:between w:val="nil"/>
      </w:pBdr>
      <w:tabs>
        <w:tab w:val="left" w:pos="3520"/>
      </w:tabs>
      <w:ind w:left="567" w:right="360"/>
      <w:rPr>
        <w:b/>
        <w:color w:val="6E7893"/>
        <w:sz w:val="20"/>
        <w:szCs w:val="20"/>
        <w:lang w:val="es-ES"/>
      </w:rPr>
    </w:pPr>
  </w:p>
  <w:p w14:paraId="5401A5BB" w14:textId="3F6A3479" w:rsidR="00C76E61" w:rsidRDefault="00C76E61" w:rsidP="00C76E61">
    <w:pPr>
      <w:pBdr>
        <w:top w:val="nil"/>
        <w:left w:val="nil"/>
        <w:bottom w:val="nil"/>
        <w:right w:val="nil"/>
        <w:between w:val="nil"/>
      </w:pBdr>
      <w:tabs>
        <w:tab w:val="left" w:pos="3520"/>
      </w:tabs>
      <w:ind w:left="567" w:right="360"/>
      <w:rPr>
        <w:color w:val="6E7893"/>
        <w:lang w:val="es-ES"/>
      </w:rPr>
    </w:pPr>
    <w:r w:rsidRPr="00634B65">
      <w:rPr>
        <w:b/>
        <w:color w:val="6E7893"/>
        <w:sz w:val="20"/>
        <w:szCs w:val="20"/>
        <w:lang w:val="es-ES"/>
      </w:rPr>
      <w:t>Telefónica, S.A.</w:t>
    </w:r>
  </w:p>
  <w:p w14:paraId="5E3FCB4D" w14:textId="77777777" w:rsidR="00C76E61" w:rsidRDefault="00C76E61" w:rsidP="00C76E61">
    <w:pPr>
      <w:tabs>
        <w:tab w:val="left" w:pos="3520"/>
      </w:tabs>
      <w:ind w:left="567" w:right="425"/>
      <w:rPr>
        <w:color w:val="6E7893"/>
        <w:sz w:val="20"/>
        <w:szCs w:val="20"/>
        <w:lang w:val="es-ES"/>
      </w:rPr>
    </w:pPr>
    <w:r w:rsidRPr="00634B65">
      <w:rPr>
        <w:color w:val="6E7893"/>
        <w:sz w:val="20"/>
        <w:szCs w:val="20"/>
        <w:lang w:val="es-ES"/>
      </w:rPr>
      <w:t>Dirección de Comunicación Corporativa</w:t>
    </w:r>
  </w:p>
  <w:p w14:paraId="5067370B" w14:textId="77777777" w:rsidR="00C76E61" w:rsidRDefault="00C76E61" w:rsidP="00C76E61">
    <w:pPr>
      <w:tabs>
        <w:tab w:val="left" w:pos="3520"/>
      </w:tabs>
      <w:ind w:left="567" w:right="425"/>
      <w:rPr>
        <w:color w:val="6E7893"/>
        <w:sz w:val="20"/>
        <w:szCs w:val="20"/>
        <w:lang w:val="fr-FR"/>
      </w:rPr>
    </w:pPr>
    <w:r w:rsidRPr="00C256E2">
      <w:rPr>
        <w:color w:val="6E7893"/>
        <w:sz w:val="20"/>
        <w:szCs w:val="20"/>
        <w:lang w:val="fr-FR"/>
      </w:rPr>
      <w:t xml:space="preserve">email: </w:t>
    </w:r>
    <w:r>
      <w:rPr>
        <w:color w:val="6E7893"/>
        <w:sz w:val="20"/>
        <w:szCs w:val="20"/>
        <w:lang w:val="fr-FR"/>
      </w:rPr>
      <w:t>prensatelefonica@telefonica.com</w:t>
    </w:r>
  </w:p>
  <w:p w14:paraId="22B77452" w14:textId="77777777" w:rsidR="00C76E61" w:rsidRDefault="00C76E61" w:rsidP="00C76E61">
    <w:pPr>
      <w:rPr>
        <w:color w:val="0066FF"/>
        <w:sz w:val="20"/>
        <w:szCs w:val="20"/>
        <w:lang w:val="es-ES"/>
      </w:rPr>
    </w:pPr>
    <w:r>
      <w:rPr>
        <w:color w:val="0066FF"/>
        <w:sz w:val="20"/>
        <w:szCs w:val="20"/>
        <w:lang w:val="es-ES"/>
      </w:rPr>
      <w:t xml:space="preserve">          </w:t>
    </w:r>
    <w:r w:rsidRPr="00A26E3F">
      <w:rPr>
        <w:color w:val="0066FF"/>
        <w:sz w:val="20"/>
        <w:szCs w:val="20"/>
        <w:lang w:val="es-ES"/>
      </w:rPr>
      <w:t>telefonica.com/es/sala-comunicacion/</w:t>
    </w:r>
  </w:p>
  <w:p w14:paraId="72F620AA" w14:textId="77777777" w:rsidR="00C76E61" w:rsidRDefault="00C76E61" w:rsidP="00C76E61">
    <w:pPr>
      <w:jc w:val="right"/>
      <w:rPr>
        <w:color w:val="0066FF"/>
        <w:sz w:val="20"/>
        <w:szCs w:val="20"/>
        <w:lang w:val="es-ES"/>
      </w:rPr>
    </w:pPr>
    <w:r>
      <w:rPr>
        <w:color w:val="6E7893"/>
        <w:sz w:val="20"/>
        <w:szCs w:val="20"/>
      </w:rPr>
      <w:fldChar w:fldCharType="begin"/>
    </w:r>
    <w:r w:rsidRPr="00C256E2">
      <w:rPr>
        <w:color w:val="6E7893"/>
        <w:sz w:val="20"/>
        <w:szCs w:val="20"/>
        <w:lang w:val="fr-FR"/>
      </w:rPr>
      <w:instrText>PAGE</w:instrText>
    </w:r>
    <w:r>
      <w:rPr>
        <w:color w:val="6E7893"/>
        <w:sz w:val="20"/>
        <w:szCs w:val="20"/>
      </w:rPr>
      <w:fldChar w:fldCharType="separate"/>
    </w:r>
    <w:r>
      <w:rPr>
        <w:color w:val="6E7893"/>
        <w:sz w:val="20"/>
        <w:szCs w:val="20"/>
      </w:rPr>
      <w:t>4</w:t>
    </w:r>
    <w:r>
      <w:rPr>
        <w:color w:val="6E7893"/>
        <w:sz w:val="20"/>
        <w:szCs w:val="20"/>
      </w:rPr>
      <w:fldChar w:fldCharType="end"/>
    </w:r>
    <w:r>
      <w:rPr>
        <w:color w:val="6E7893"/>
        <w:sz w:val="20"/>
        <w:szCs w:val="20"/>
        <w:lang w:val="fr-FR"/>
      </w:rPr>
      <w:t xml:space="preserve">        </w:t>
    </w:r>
  </w:p>
  <w:p w14:paraId="64E03CAF" w14:textId="77777777" w:rsidR="00C97C47" w:rsidRDefault="00C97C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F684" w14:textId="77777777" w:rsidR="006B6D3E" w:rsidRDefault="006B6D3E">
    <w:pPr>
      <w:pStyle w:val="Piedepgina"/>
    </w:pPr>
    <w:r>
      <w:rPr>
        <w:noProof/>
      </w:rPr>
      <mc:AlternateContent>
        <mc:Choice Requires="wps">
          <w:drawing>
            <wp:anchor distT="0" distB="0" distL="0" distR="0" simplePos="0" relativeHeight="251658240" behindDoc="0" locked="0" layoutInCell="1" allowOverlap="1" wp14:anchorId="1E6A68F3" wp14:editId="734902F9">
              <wp:simplePos x="635" y="635"/>
              <wp:positionH relativeFrom="page">
                <wp:align>left</wp:align>
              </wp:positionH>
              <wp:positionV relativeFrom="page">
                <wp:align>bottom</wp:align>
              </wp:positionV>
              <wp:extent cx="443865" cy="443865"/>
              <wp:effectExtent l="0" t="0" r="15875" b="0"/>
              <wp:wrapNone/>
              <wp:docPr id="8" name="Cuadro de texto 8" descr="***Este documento está clasificado como PUBLICO por TELEFÓNICA.&#10;***This document is classified as PUBLIC by TELEFÓN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96F23" w14:textId="77777777" w:rsidR="006B6D3E" w:rsidRPr="00E1187A" w:rsidRDefault="006B6D3E" w:rsidP="006B6D3E">
                          <w:pPr>
                            <w:rPr>
                              <w:rFonts w:ascii="Arial" w:eastAsia="Arial" w:hAnsi="Arial" w:cs="Arial"/>
                              <w:noProof/>
                              <w:color w:val="000000"/>
                              <w:sz w:val="14"/>
                              <w:szCs w:val="14"/>
                              <w:lang w:val="es-ES"/>
                            </w:rPr>
                          </w:pPr>
                          <w:r w:rsidRPr="00E1187A">
                            <w:rPr>
                              <w:rFonts w:ascii="Arial" w:eastAsia="Arial" w:hAnsi="Arial" w:cs="Arial"/>
                              <w:noProof/>
                              <w:color w:val="000000"/>
                              <w:sz w:val="14"/>
                              <w:szCs w:val="14"/>
                              <w:lang w:val="es-ES"/>
                            </w:rPr>
                            <w:t>***Este documento está clasificado como PUBLICO por TELEFÓNICA.</w:t>
                          </w:r>
                        </w:p>
                        <w:p w14:paraId="50A98029" w14:textId="77777777" w:rsidR="006B6D3E" w:rsidRPr="006B6D3E" w:rsidRDefault="006B6D3E" w:rsidP="006B6D3E">
                          <w:pPr>
                            <w:rPr>
                              <w:rFonts w:ascii="Arial" w:eastAsia="Arial" w:hAnsi="Arial" w:cs="Arial"/>
                              <w:noProof/>
                              <w:color w:val="000000"/>
                              <w:sz w:val="14"/>
                              <w:szCs w:val="14"/>
                            </w:rPr>
                          </w:pPr>
                          <w:r w:rsidRPr="006B6D3E">
                            <w:rPr>
                              <w:rFonts w:ascii="Arial" w:eastAsia="Arial" w:hAnsi="Arial" w:cs="Arial"/>
                              <w:noProof/>
                              <w:color w:val="000000"/>
                              <w:sz w:val="14"/>
                              <w:szCs w:val="14"/>
                            </w:rPr>
                            <w:t>***This document is classified as PUBLIC by TELEFÓNICA.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6A68F3" id="_x0000_t202" coordsize="21600,21600" o:spt="202" path="m,l,21600r21600,l21600,xe">
              <v:stroke joinstyle="miter"/>
              <v:path gradientshapeok="t" o:connecttype="rect"/>
            </v:shapetype>
            <v:shape id="Cuadro de texto 8" o:spid="_x0000_s1027" type="#_x0000_t202" alt="***Este documento está clasificado como PUBLICO por TELEFÓNICA.&#10;***This document is classified as PUBLIC by TELEFÓNICA."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F796F23" w14:textId="77777777" w:rsidR="006B6D3E" w:rsidRPr="00E1187A" w:rsidRDefault="006B6D3E" w:rsidP="006B6D3E">
                    <w:pPr>
                      <w:rPr>
                        <w:rFonts w:ascii="Arial" w:eastAsia="Arial" w:hAnsi="Arial" w:cs="Arial"/>
                        <w:noProof/>
                        <w:color w:val="000000"/>
                        <w:sz w:val="14"/>
                        <w:szCs w:val="14"/>
                        <w:lang w:val="es-ES"/>
                      </w:rPr>
                    </w:pPr>
                    <w:r w:rsidRPr="00E1187A">
                      <w:rPr>
                        <w:rFonts w:ascii="Arial" w:eastAsia="Arial" w:hAnsi="Arial" w:cs="Arial"/>
                        <w:noProof/>
                        <w:color w:val="000000"/>
                        <w:sz w:val="14"/>
                        <w:szCs w:val="14"/>
                        <w:lang w:val="es-ES"/>
                      </w:rPr>
                      <w:t>***Este documento está clasificado como PUBLICO por TELEFÓNICA.</w:t>
                    </w:r>
                  </w:p>
                  <w:p w14:paraId="50A98029" w14:textId="77777777" w:rsidR="006B6D3E" w:rsidRPr="006B6D3E" w:rsidRDefault="006B6D3E" w:rsidP="006B6D3E">
                    <w:pPr>
                      <w:rPr>
                        <w:rFonts w:ascii="Arial" w:eastAsia="Arial" w:hAnsi="Arial" w:cs="Arial"/>
                        <w:noProof/>
                        <w:color w:val="000000"/>
                        <w:sz w:val="14"/>
                        <w:szCs w:val="14"/>
                      </w:rPr>
                    </w:pPr>
                    <w:r w:rsidRPr="006B6D3E">
                      <w:rPr>
                        <w:rFonts w:ascii="Arial" w:eastAsia="Arial" w:hAnsi="Arial" w:cs="Arial"/>
                        <w:noProof/>
                        <w:color w:val="000000"/>
                        <w:sz w:val="14"/>
                        <w:szCs w:val="14"/>
                      </w:rPr>
                      <w:t>***This document is classified as PUBLIC by TELEFÓNICA.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2F88" w14:textId="77777777" w:rsidR="00CD376B" w:rsidRDefault="00CD376B" w:rsidP="00932EC0">
      <w:r>
        <w:separator/>
      </w:r>
    </w:p>
  </w:footnote>
  <w:footnote w:type="continuationSeparator" w:id="0">
    <w:p w14:paraId="0FD8C51B" w14:textId="77777777" w:rsidR="00CD376B" w:rsidRDefault="00CD376B"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FEB7"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1614200A"/>
    <w:multiLevelType w:val="hybridMultilevel"/>
    <w:tmpl w:val="C70C89D0"/>
    <w:lvl w:ilvl="0" w:tplc="CC6833D4">
      <w:numFmt w:val="bullet"/>
      <w:lvlText w:val="-"/>
      <w:lvlJc w:val="left"/>
      <w:pPr>
        <w:ind w:left="927" w:hanging="360"/>
      </w:pPr>
      <w:rPr>
        <w:rFonts w:ascii="Arial" w:eastAsiaTheme="minorEastAsia"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16AF5AF5"/>
    <w:multiLevelType w:val="hybridMultilevel"/>
    <w:tmpl w:val="3442238A"/>
    <w:lvl w:ilvl="0" w:tplc="D0F26FE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050C54"/>
    <w:multiLevelType w:val="hybridMultilevel"/>
    <w:tmpl w:val="41C6B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CB06AE"/>
    <w:multiLevelType w:val="multilevel"/>
    <w:tmpl w:val="ED240D5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42960795">
    <w:abstractNumId w:val="5"/>
  </w:num>
  <w:num w:numId="2" w16cid:durableId="887717600">
    <w:abstractNumId w:val="6"/>
  </w:num>
  <w:num w:numId="3" w16cid:durableId="2065517119">
    <w:abstractNumId w:val="0"/>
  </w:num>
  <w:num w:numId="4" w16cid:durableId="623779861">
    <w:abstractNumId w:val="4"/>
  </w:num>
  <w:num w:numId="5" w16cid:durableId="1882671851">
    <w:abstractNumId w:val="2"/>
  </w:num>
  <w:num w:numId="6" w16cid:durableId="48236904">
    <w:abstractNumId w:val="1"/>
  </w:num>
  <w:num w:numId="7" w16cid:durableId="1477800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61"/>
    <w:rsid w:val="00006A60"/>
    <w:rsid w:val="0005163A"/>
    <w:rsid w:val="0006674C"/>
    <w:rsid w:val="00070915"/>
    <w:rsid w:val="00071D24"/>
    <w:rsid w:val="00096A59"/>
    <w:rsid w:val="000C200F"/>
    <w:rsid w:val="000C74D8"/>
    <w:rsid w:val="000E0ECF"/>
    <w:rsid w:val="000E18C7"/>
    <w:rsid w:val="000E34F7"/>
    <w:rsid w:val="000F29D7"/>
    <w:rsid w:val="000F3EC0"/>
    <w:rsid w:val="00103216"/>
    <w:rsid w:val="001039F1"/>
    <w:rsid w:val="0010583C"/>
    <w:rsid w:val="00111A19"/>
    <w:rsid w:val="001130E1"/>
    <w:rsid w:val="00115778"/>
    <w:rsid w:val="001161B0"/>
    <w:rsid w:val="00122DB3"/>
    <w:rsid w:val="0012302A"/>
    <w:rsid w:val="0012477D"/>
    <w:rsid w:val="00152068"/>
    <w:rsid w:val="00162133"/>
    <w:rsid w:val="001647B3"/>
    <w:rsid w:val="00173A3B"/>
    <w:rsid w:val="00175715"/>
    <w:rsid w:val="001950A5"/>
    <w:rsid w:val="0019580E"/>
    <w:rsid w:val="001A4F81"/>
    <w:rsid w:val="001B60DA"/>
    <w:rsid w:val="001C7549"/>
    <w:rsid w:val="001D600B"/>
    <w:rsid w:val="0020323A"/>
    <w:rsid w:val="00212F35"/>
    <w:rsid w:val="0021731F"/>
    <w:rsid w:val="00231D9F"/>
    <w:rsid w:val="002344AC"/>
    <w:rsid w:val="00267398"/>
    <w:rsid w:val="00276315"/>
    <w:rsid w:val="00292D25"/>
    <w:rsid w:val="00297A01"/>
    <w:rsid w:val="002A749B"/>
    <w:rsid w:val="002C37AC"/>
    <w:rsid w:val="002E41BE"/>
    <w:rsid w:val="002F1C35"/>
    <w:rsid w:val="002F6CCA"/>
    <w:rsid w:val="003045E5"/>
    <w:rsid w:val="00311F48"/>
    <w:rsid w:val="00321BFE"/>
    <w:rsid w:val="00323616"/>
    <w:rsid w:val="0036046F"/>
    <w:rsid w:val="0036079A"/>
    <w:rsid w:val="003618B3"/>
    <w:rsid w:val="00376F47"/>
    <w:rsid w:val="00384CC7"/>
    <w:rsid w:val="00392E19"/>
    <w:rsid w:val="003B0760"/>
    <w:rsid w:val="003B3385"/>
    <w:rsid w:val="003B7D6D"/>
    <w:rsid w:val="00403398"/>
    <w:rsid w:val="00430CEE"/>
    <w:rsid w:val="004547AE"/>
    <w:rsid w:val="00457554"/>
    <w:rsid w:val="00474B82"/>
    <w:rsid w:val="004802BB"/>
    <w:rsid w:val="00484896"/>
    <w:rsid w:val="00487EBB"/>
    <w:rsid w:val="00494EE9"/>
    <w:rsid w:val="004C083D"/>
    <w:rsid w:val="004E351C"/>
    <w:rsid w:val="004E49E2"/>
    <w:rsid w:val="004F6649"/>
    <w:rsid w:val="00504B47"/>
    <w:rsid w:val="00524C41"/>
    <w:rsid w:val="005453E5"/>
    <w:rsid w:val="00552116"/>
    <w:rsid w:val="00557675"/>
    <w:rsid w:val="00570F25"/>
    <w:rsid w:val="00577210"/>
    <w:rsid w:val="00581FDC"/>
    <w:rsid w:val="00596D05"/>
    <w:rsid w:val="005A2BAD"/>
    <w:rsid w:val="005A62E4"/>
    <w:rsid w:val="005B4B80"/>
    <w:rsid w:val="005C2029"/>
    <w:rsid w:val="005D605C"/>
    <w:rsid w:val="0060633A"/>
    <w:rsid w:val="0063378F"/>
    <w:rsid w:val="0063734C"/>
    <w:rsid w:val="0064207C"/>
    <w:rsid w:val="00646320"/>
    <w:rsid w:val="006B167A"/>
    <w:rsid w:val="006B6D3E"/>
    <w:rsid w:val="006E1EA0"/>
    <w:rsid w:val="006E7853"/>
    <w:rsid w:val="00705332"/>
    <w:rsid w:val="00714EFA"/>
    <w:rsid w:val="00734CE3"/>
    <w:rsid w:val="007446A3"/>
    <w:rsid w:val="00752A15"/>
    <w:rsid w:val="007608A0"/>
    <w:rsid w:val="00762403"/>
    <w:rsid w:val="007632F0"/>
    <w:rsid w:val="007667AF"/>
    <w:rsid w:val="00797846"/>
    <w:rsid w:val="007B5C2D"/>
    <w:rsid w:val="007D5301"/>
    <w:rsid w:val="007E062B"/>
    <w:rsid w:val="007F1FA2"/>
    <w:rsid w:val="008035E8"/>
    <w:rsid w:val="00805F67"/>
    <w:rsid w:val="00815EA4"/>
    <w:rsid w:val="00816359"/>
    <w:rsid w:val="008475D2"/>
    <w:rsid w:val="00856074"/>
    <w:rsid w:val="008A7FB2"/>
    <w:rsid w:val="008F7A4A"/>
    <w:rsid w:val="00904CEA"/>
    <w:rsid w:val="00912C23"/>
    <w:rsid w:val="00921322"/>
    <w:rsid w:val="00932EC0"/>
    <w:rsid w:val="00937087"/>
    <w:rsid w:val="00944631"/>
    <w:rsid w:val="009513A2"/>
    <w:rsid w:val="00951788"/>
    <w:rsid w:val="009A066C"/>
    <w:rsid w:val="009B0616"/>
    <w:rsid w:val="009C3573"/>
    <w:rsid w:val="009C7A06"/>
    <w:rsid w:val="009D172D"/>
    <w:rsid w:val="00A10776"/>
    <w:rsid w:val="00A31490"/>
    <w:rsid w:val="00A35A0F"/>
    <w:rsid w:val="00A40F3C"/>
    <w:rsid w:val="00A4406F"/>
    <w:rsid w:val="00A4644E"/>
    <w:rsid w:val="00A54353"/>
    <w:rsid w:val="00A55EEB"/>
    <w:rsid w:val="00A71D3C"/>
    <w:rsid w:val="00A75CBC"/>
    <w:rsid w:val="00A803E9"/>
    <w:rsid w:val="00A84E57"/>
    <w:rsid w:val="00AA444B"/>
    <w:rsid w:val="00AD1110"/>
    <w:rsid w:val="00AD1D34"/>
    <w:rsid w:val="00AD66C2"/>
    <w:rsid w:val="00AF2310"/>
    <w:rsid w:val="00AF41CD"/>
    <w:rsid w:val="00B06530"/>
    <w:rsid w:val="00B06ACF"/>
    <w:rsid w:val="00B10347"/>
    <w:rsid w:val="00B104D6"/>
    <w:rsid w:val="00B30916"/>
    <w:rsid w:val="00B31A63"/>
    <w:rsid w:val="00B5190A"/>
    <w:rsid w:val="00B5457A"/>
    <w:rsid w:val="00B55990"/>
    <w:rsid w:val="00B57AB8"/>
    <w:rsid w:val="00B72213"/>
    <w:rsid w:val="00B82CE5"/>
    <w:rsid w:val="00BB448E"/>
    <w:rsid w:val="00BC10A2"/>
    <w:rsid w:val="00BC5C15"/>
    <w:rsid w:val="00BC5FB2"/>
    <w:rsid w:val="00BF2331"/>
    <w:rsid w:val="00BF6074"/>
    <w:rsid w:val="00BF75F4"/>
    <w:rsid w:val="00C0776B"/>
    <w:rsid w:val="00C12FF8"/>
    <w:rsid w:val="00C1471C"/>
    <w:rsid w:val="00C16F40"/>
    <w:rsid w:val="00C17709"/>
    <w:rsid w:val="00C20764"/>
    <w:rsid w:val="00C21997"/>
    <w:rsid w:val="00C2229A"/>
    <w:rsid w:val="00C23D62"/>
    <w:rsid w:val="00C36048"/>
    <w:rsid w:val="00C46C8D"/>
    <w:rsid w:val="00C646D4"/>
    <w:rsid w:val="00C76E61"/>
    <w:rsid w:val="00C94C90"/>
    <w:rsid w:val="00C97C47"/>
    <w:rsid w:val="00CB2EBD"/>
    <w:rsid w:val="00CC1E7C"/>
    <w:rsid w:val="00CD376B"/>
    <w:rsid w:val="00CD65BF"/>
    <w:rsid w:val="00CE474E"/>
    <w:rsid w:val="00CF181E"/>
    <w:rsid w:val="00D0034E"/>
    <w:rsid w:val="00D21A60"/>
    <w:rsid w:val="00D36D8C"/>
    <w:rsid w:val="00D37AF6"/>
    <w:rsid w:val="00D404F1"/>
    <w:rsid w:val="00D56C3E"/>
    <w:rsid w:val="00D57DB4"/>
    <w:rsid w:val="00D60FAC"/>
    <w:rsid w:val="00D61A01"/>
    <w:rsid w:val="00D81069"/>
    <w:rsid w:val="00D9048D"/>
    <w:rsid w:val="00D92E1F"/>
    <w:rsid w:val="00DB47CD"/>
    <w:rsid w:val="00DD4F3A"/>
    <w:rsid w:val="00DE072A"/>
    <w:rsid w:val="00DE1A2D"/>
    <w:rsid w:val="00E06056"/>
    <w:rsid w:val="00E107C6"/>
    <w:rsid w:val="00E10906"/>
    <w:rsid w:val="00E1187A"/>
    <w:rsid w:val="00E12B55"/>
    <w:rsid w:val="00E320F2"/>
    <w:rsid w:val="00E75DC7"/>
    <w:rsid w:val="00EB6B2C"/>
    <w:rsid w:val="00EC059A"/>
    <w:rsid w:val="00ED6C55"/>
    <w:rsid w:val="00EE1E23"/>
    <w:rsid w:val="00EE4074"/>
    <w:rsid w:val="00EE65E8"/>
    <w:rsid w:val="00EF664A"/>
    <w:rsid w:val="00F039B6"/>
    <w:rsid w:val="00F12E4C"/>
    <w:rsid w:val="00F151B2"/>
    <w:rsid w:val="00F3592C"/>
    <w:rsid w:val="00F55D2E"/>
    <w:rsid w:val="00F57869"/>
    <w:rsid w:val="00F74DF4"/>
    <w:rsid w:val="00F7655B"/>
    <w:rsid w:val="00F770B0"/>
    <w:rsid w:val="00F91D7C"/>
    <w:rsid w:val="00F91DEC"/>
    <w:rsid w:val="00F95F64"/>
    <w:rsid w:val="00FA0A44"/>
    <w:rsid w:val="00FA0FEA"/>
    <w:rsid w:val="00FA251C"/>
    <w:rsid w:val="00FB08F6"/>
    <w:rsid w:val="00FD1374"/>
    <w:rsid w:val="00FD2CF8"/>
    <w:rsid w:val="00FE008E"/>
    <w:rsid w:val="00FE1521"/>
    <w:rsid w:val="00FF0F0D"/>
    <w:rsid w:val="00FF10B6"/>
    <w:rsid w:val="00FF1EA8"/>
    <w:rsid w:val="00FF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729A1A"/>
  <w14:defaultImageDpi w14:val="300"/>
  <w15:docId w15:val="{81516746-313C-4C58-A401-D2069A80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Piedepgina">
    <w:name w:val="footer"/>
    <w:basedOn w:val="Normal"/>
    <w:link w:val="PiedepginaCar"/>
    <w:uiPriority w:val="99"/>
    <w:unhideWhenUsed/>
    <w:rsid w:val="006B6D3E"/>
    <w:pPr>
      <w:tabs>
        <w:tab w:val="center" w:pos="4252"/>
        <w:tab w:val="right" w:pos="8504"/>
      </w:tabs>
    </w:pPr>
  </w:style>
  <w:style w:type="character" w:customStyle="1" w:styleId="PiedepginaCar">
    <w:name w:val="Pie de página Car"/>
    <w:basedOn w:val="Fuentedeprrafopredeter"/>
    <w:link w:val="Piedepgina"/>
    <w:uiPriority w:val="99"/>
    <w:rsid w:val="006B6D3E"/>
  </w:style>
  <w:style w:type="character" w:styleId="Hipervnculo">
    <w:name w:val="Hyperlink"/>
    <w:basedOn w:val="Fuentedeprrafopredeter"/>
    <w:uiPriority w:val="99"/>
    <w:unhideWhenUsed/>
    <w:rsid w:val="00C76E61"/>
    <w:rPr>
      <w:color w:val="59C2C9" w:themeColor="hyperlink"/>
      <w:u w:val="single"/>
    </w:rPr>
  </w:style>
  <w:style w:type="paragraph" w:styleId="Prrafodelista">
    <w:name w:val="List Paragraph"/>
    <w:basedOn w:val="Normal"/>
    <w:uiPriority w:val="34"/>
    <w:qFormat/>
    <w:rsid w:val="00C76E61"/>
    <w:pPr>
      <w:ind w:left="720"/>
      <w:contextualSpacing/>
    </w:pPr>
    <w:rPr>
      <w:rFonts w:ascii="Arial" w:eastAsia="Arial" w:hAnsi="Arial" w:cs="Arial"/>
      <w:lang w:val="en-GB" w:eastAsia="en-GB"/>
    </w:rPr>
  </w:style>
  <w:style w:type="paragraph" w:styleId="Encabezado">
    <w:name w:val="header"/>
    <w:basedOn w:val="Normal"/>
    <w:link w:val="EncabezadoCar"/>
    <w:uiPriority w:val="99"/>
    <w:unhideWhenUsed/>
    <w:rsid w:val="00C76E61"/>
    <w:pPr>
      <w:tabs>
        <w:tab w:val="center" w:pos="4252"/>
        <w:tab w:val="right" w:pos="8504"/>
      </w:tabs>
    </w:pPr>
  </w:style>
  <w:style w:type="character" w:customStyle="1" w:styleId="EncabezadoCar">
    <w:name w:val="Encabezado Car"/>
    <w:basedOn w:val="Fuentedeprrafopredeter"/>
    <w:link w:val="Encabezado"/>
    <w:uiPriority w:val="99"/>
    <w:rsid w:val="00C76E61"/>
  </w:style>
  <w:style w:type="character" w:styleId="nfasis">
    <w:name w:val="Emphasis"/>
    <w:basedOn w:val="Fuentedeprrafopredeter"/>
    <w:uiPriority w:val="20"/>
    <w:qFormat/>
    <w:rsid w:val="0063734C"/>
    <w:rPr>
      <w:i/>
      <w:iCs/>
    </w:rPr>
  </w:style>
  <w:style w:type="character" w:customStyle="1" w:styleId="ui-provider">
    <w:name w:val="ui-provider"/>
    <w:basedOn w:val="Fuentedeprrafopredeter"/>
    <w:rsid w:val="0076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573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fonica.com/universo-telefon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fonica100.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01615\Downloads\Nota%20de%20prensa%20Centenario.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Centenario.dotx</Template>
  <TotalTime>2523</TotalTime>
  <Pages>4</Pages>
  <Words>1383</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Lambie-Nairn</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CECILIA NORIEGA SANCHEZ-OCAÑ</dc:creator>
  <cp:keywords/>
  <dc:description/>
  <cp:lastModifiedBy>MAITE NUNEZ DIEZ</cp:lastModifiedBy>
  <cp:revision>200</cp:revision>
  <dcterms:created xsi:type="dcterms:W3CDTF">2024-01-03T16:42:00Z</dcterms:created>
  <dcterms:modified xsi:type="dcterms:W3CDTF">2024-01-19T10:28:00Z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8,9,b</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
***This document is classified as PUBLIC by TELEFÓNICA.</vt:lpwstr>
  </property>
  <property fmtid="{D5CDD505-2E9C-101B-9397-08002B2CF9AE}" pid="5" name="MSIP_Label_e65bd4d2-aa7c-445f-9ef8-222ebb1d2b43_Enabled">
    <vt:lpwstr>true</vt:lpwstr>
  </property>
  <property fmtid="{D5CDD505-2E9C-101B-9397-08002B2CF9AE}" pid="6" name="MSIP_Label_e65bd4d2-aa7c-445f-9ef8-222ebb1d2b43_SetDate">
    <vt:lpwstr>2023-11-29T14:53:40Z</vt:lpwstr>
  </property>
  <property fmtid="{D5CDD505-2E9C-101B-9397-08002B2CF9AE}" pid="7" name="MSIP_Label_e65bd4d2-aa7c-445f-9ef8-222ebb1d2b43_Method">
    <vt:lpwstr>Privileged</vt:lpwstr>
  </property>
  <property fmtid="{D5CDD505-2E9C-101B-9397-08002B2CF9AE}" pid="8" name="MSIP_Label_e65bd4d2-aa7c-445f-9ef8-222ebb1d2b43_Name">
    <vt:lpwstr>e65bd4d2-aa7c-445f-9ef8-222ebb1d2b43</vt:lpwstr>
  </property>
  <property fmtid="{D5CDD505-2E9C-101B-9397-08002B2CF9AE}" pid="9" name="MSIP_Label_e65bd4d2-aa7c-445f-9ef8-222ebb1d2b43_SiteId">
    <vt:lpwstr>9744600e-3e04-492e-baa1-25ec245c6f10</vt:lpwstr>
  </property>
  <property fmtid="{D5CDD505-2E9C-101B-9397-08002B2CF9AE}" pid="10" name="MSIP_Label_e65bd4d2-aa7c-445f-9ef8-222ebb1d2b43_ActionId">
    <vt:lpwstr>8192e323-1234-4099-b50f-c26393ada053</vt:lpwstr>
  </property>
  <property fmtid="{D5CDD505-2E9C-101B-9397-08002B2CF9AE}" pid="11" name="MSIP_Label_e65bd4d2-aa7c-445f-9ef8-222ebb1d2b43_ContentBits">
    <vt:lpwstr>2</vt:lpwstr>
  </property>
</Properties>
</file>