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4D9B" w14:textId="39AB73D8" w:rsidR="001B60DA" w:rsidRPr="00D9688E" w:rsidRDefault="001B60DA" w:rsidP="00937087">
      <w:pPr>
        <w:pStyle w:val="PrrafoTelefnica"/>
        <w:rPr>
          <w:lang w:val="es-ES"/>
        </w:rPr>
      </w:pPr>
      <w:r w:rsidRPr="00D9688E">
        <w:rPr>
          <w:lang w:val="es-ES"/>
        </w:rPr>
        <w:t>Nota de prensa</w:t>
      </w:r>
    </w:p>
    <w:p w14:paraId="2ACBAF8C" w14:textId="77777777" w:rsidR="001B60DA" w:rsidRPr="00D9688E" w:rsidRDefault="001B60DA" w:rsidP="007F1FA2">
      <w:pPr>
        <w:pStyle w:val="PrrafoTelefnica"/>
        <w:rPr>
          <w:lang w:val="es-ES"/>
        </w:rPr>
      </w:pPr>
    </w:p>
    <w:p w14:paraId="631A4AC6" w14:textId="77777777" w:rsidR="007F1FA2" w:rsidRPr="00D9688E" w:rsidRDefault="007F1FA2" w:rsidP="007F1FA2">
      <w:pPr>
        <w:pStyle w:val="PrrafoTelefnica"/>
        <w:rPr>
          <w:lang w:val="es-ES"/>
        </w:rPr>
      </w:pPr>
    </w:p>
    <w:p w14:paraId="4C527A4D" w14:textId="245E0BFA" w:rsidR="00942C14" w:rsidRPr="00697550" w:rsidRDefault="00942C14" w:rsidP="00942C14">
      <w:pPr>
        <w:pStyle w:val="TtuloTelefnica"/>
        <w:rPr>
          <w:sz w:val="42"/>
          <w:szCs w:val="42"/>
        </w:rPr>
      </w:pPr>
      <w:r w:rsidRPr="00697550">
        <w:rPr>
          <w:sz w:val="42"/>
          <w:szCs w:val="42"/>
        </w:rPr>
        <w:t xml:space="preserve">Telefónica </w:t>
      </w:r>
      <w:proofErr w:type="spellStart"/>
      <w:r w:rsidRPr="00697550">
        <w:rPr>
          <w:sz w:val="42"/>
          <w:szCs w:val="42"/>
        </w:rPr>
        <w:t>Tech</w:t>
      </w:r>
      <w:proofErr w:type="spellEnd"/>
      <w:r w:rsidRPr="00697550">
        <w:rPr>
          <w:sz w:val="42"/>
          <w:szCs w:val="42"/>
        </w:rPr>
        <w:t xml:space="preserve"> </w:t>
      </w:r>
      <w:r w:rsidR="00A261B1" w:rsidRPr="00697550">
        <w:rPr>
          <w:sz w:val="42"/>
          <w:szCs w:val="42"/>
        </w:rPr>
        <w:t>optimiza</w:t>
      </w:r>
      <w:r w:rsidRPr="00697550">
        <w:rPr>
          <w:sz w:val="42"/>
          <w:szCs w:val="42"/>
        </w:rPr>
        <w:t xml:space="preserve"> la gestión de </w:t>
      </w:r>
      <w:r w:rsidR="00426599">
        <w:rPr>
          <w:sz w:val="42"/>
          <w:szCs w:val="42"/>
        </w:rPr>
        <w:t xml:space="preserve">datos </w:t>
      </w:r>
      <w:proofErr w:type="spellStart"/>
      <w:r w:rsidR="00426599">
        <w:rPr>
          <w:sz w:val="42"/>
          <w:szCs w:val="42"/>
        </w:rPr>
        <w:t>multicloud</w:t>
      </w:r>
      <w:proofErr w:type="spellEnd"/>
      <w:r w:rsidR="00426599" w:rsidRPr="00697550">
        <w:rPr>
          <w:sz w:val="42"/>
          <w:szCs w:val="42"/>
        </w:rPr>
        <w:t xml:space="preserve"> </w:t>
      </w:r>
      <w:r w:rsidR="00426599">
        <w:rPr>
          <w:sz w:val="42"/>
          <w:szCs w:val="42"/>
        </w:rPr>
        <w:t>para</w:t>
      </w:r>
      <w:r w:rsidRPr="00697550">
        <w:rPr>
          <w:sz w:val="42"/>
          <w:szCs w:val="42"/>
        </w:rPr>
        <w:t xml:space="preserve"> empresas</w:t>
      </w:r>
      <w:r w:rsidR="00A261B1" w:rsidRPr="00697550">
        <w:rPr>
          <w:sz w:val="42"/>
          <w:szCs w:val="42"/>
        </w:rPr>
        <w:t xml:space="preserve"> con </w:t>
      </w:r>
      <w:proofErr w:type="spellStart"/>
      <w:r w:rsidR="00A261B1" w:rsidRPr="00697550">
        <w:rPr>
          <w:sz w:val="42"/>
          <w:szCs w:val="42"/>
        </w:rPr>
        <w:t>Snowflake</w:t>
      </w:r>
      <w:proofErr w:type="spellEnd"/>
      <w:r w:rsidR="00A261B1" w:rsidRPr="00697550">
        <w:rPr>
          <w:sz w:val="42"/>
          <w:szCs w:val="42"/>
        </w:rPr>
        <w:t xml:space="preserve"> Data Cloud</w:t>
      </w:r>
    </w:p>
    <w:p w14:paraId="2434064A" w14:textId="52D4E498" w:rsidR="00852244" w:rsidRPr="00942C14" w:rsidRDefault="00EE53BD" w:rsidP="00942C14">
      <w:pPr>
        <w:pStyle w:val="TtuloTelefnica"/>
        <w:rPr>
          <w:sz w:val="43"/>
          <w:szCs w:val="43"/>
        </w:rPr>
      </w:pPr>
      <w:r>
        <w:rPr>
          <w:sz w:val="43"/>
          <w:szCs w:val="43"/>
        </w:rPr>
        <w:t xml:space="preserve"> </w:t>
      </w:r>
    </w:p>
    <w:p w14:paraId="27900D12" w14:textId="0785C80F" w:rsidR="00BB3C14" w:rsidRPr="005C6400" w:rsidRDefault="00BB3C14" w:rsidP="00BB3C14">
      <w:pPr>
        <w:pStyle w:val="ListaPrrafoTelefnica"/>
        <w:rPr>
          <w:lang w:val="es-ES"/>
        </w:rPr>
      </w:pPr>
      <w:r>
        <w:rPr>
          <w:lang w:val="es-ES"/>
        </w:rPr>
        <w:t xml:space="preserve">Telefónica </w:t>
      </w:r>
      <w:proofErr w:type="spellStart"/>
      <w:r w:rsidRPr="00BB3C14">
        <w:rPr>
          <w:lang w:val="es-ES"/>
        </w:rPr>
        <w:t>Tech</w:t>
      </w:r>
      <w:proofErr w:type="spellEnd"/>
      <w:r w:rsidRPr="00BB3C14">
        <w:rPr>
          <w:lang w:val="es-ES"/>
        </w:rPr>
        <w:t xml:space="preserve"> comercializará en Europa la </w:t>
      </w:r>
      <w:r w:rsidRPr="004A600A">
        <w:rPr>
          <w:lang w:val="es-ES"/>
        </w:rPr>
        <w:t xml:space="preserve">plataforma </w:t>
      </w:r>
      <w:r w:rsidR="0087352A" w:rsidRPr="004A600A">
        <w:rPr>
          <w:lang w:val="es-ES"/>
        </w:rPr>
        <w:t xml:space="preserve">única e integrada </w:t>
      </w:r>
      <w:r w:rsidRPr="004A600A">
        <w:rPr>
          <w:lang w:val="es-ES"/>
        </w:rPr>
        <w:t xml:space="preserve">de </w:t>
      </w:r>
      <w:proofErr w:type="spellStart"/>
      <w:r w:rsidRPr="004A600A">
        <w:rPr>
          <w:lang w:val="es-ES"/>
        </w:rPr>
        <w:t>Snowflake</w:t>
      </w:r>
      <w:proofErr w:type="spellEnd"/>
      <w:r w:rsidRPr="004A600A">
        <w:rPr>
          <w:lang w:val="es-ES"/>
        </w:rPr>
        <w:t>, que potencia la escalabilidad, rendimiento, flexibilidad y seguridad de las empresas</w:t>
      </w:r>
    </w:p>
    <w:p w14:paraId="21FE1B54" w14:textId="77777777" w:rsidR="00BB3C14" w:rsidRDefault="00BB3C14" w:rsidP="00BB3C14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74BE0504" w14:textId="77777777" w:rsidR="004C7B6C" w:rsidRPr="0007375E" w:rsidRDefault="004C7B6C" w:rsidP="004C7B6C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7F325AAC" w14:textId="402A93F9" w:rsidR="00103C8D" w:rsidRDefault="008B4C45" w:rsidP="00BF6CF7">
      <w:pPr>
        <w:pStyle w:val="PrrafoTelefnica"/>
        <w:rPr>
          <w:sz w:val="24"/>
          <w:lang w:val="es-ES"/>
        </w:rPr>
      </w:pPr>
      <w:r w:rsidRPr="008B4C45">
        <w:rPr>
          <w:b/>
          <w:bCs/>
          <w:sz w:val="24"/>
          <w:lang w:val="es-ES"/>
        </w:rPr>
        <w:t xml:space="preserve">Madrid, </w:t>
      </w:r>
      <w:r w:rsidR="009B66CB">
        <w:rPr>
          <w:b/>
          <w:bCs/>
          <w:sz w:val="24"/>
          <w:lang w:val="es-ES"/>
        </w:rPr>
        <w:t>26</w:t>
      </w:r>
      <w:r w:rsidR="00697550">
        <w:rPr>
          <w:b/>
          <w:bCs/>
          <w:sz w:val="24"/>
          <w:lang w:val="es-ES"/>
        </w:rPr>
        <w:t xml:space="preserve"> </w:t>
      </w:r>
      <w:r w:rsidRPr="008B4C45">
        <w:rPr>
          <w:b/>
          <w:bCs/>
          <w:sz w:val="24"/>
          <w:lang w:val="es-ES"/>
        </w:rPr>
        <w:t xml:space="preserve">de </w:t>
      </w:r>
      <w:r w:rsidR="005C6400">
        <w:rPr>
          <w:b/>
          <w:bCs/>
          <w:sz w:val="24"/>
          <w:lang w:val="es-ES"/>
        </w:rPr>
        <w:t xml:space="preserve">septiembre </w:t>
      </w:r>
      <w:r w:rsidR="00EE53BD">
        <w:rPr>
          <w:b/>
          <w:bCs/>
          <w:sz w:val="24"/>
          <w:lang w:val="es-ES"/>
        </w:rPr>
        <w:t>de 2023.</w:t>
      </w:r>
      <w:r w:rsidR="008E4DC5">
        <w:rPr>
          <w:b/>
          <w:bCs/>
          <w:sz w:val="24"/>
          <w:lang w:val="es-ES"/>
        </w:rPr>
        <w:t xml:space="preserve"> </w:t>
      </w:r>
      <w:hyperlink r:id="rId11" w:history="1">
        <w:r w:rsidR="0057550D" w:rsidRPr="0057550D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Telefónica </w:t>
        </w:r>
        <w:proofErr w:type="spellStart"/>
        <w:r w:rsidR="0057550D" w:rsidRPr="0057550D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Tech</w:t>
        </w:r>
        <w:proofErr w:type="spellEnd"/>
      </w:hyperlink>
      <w:r w:rsidR="009066B9">
        <w:rPr>
          <w:sz w:val="24"/>
          <w:lang w:val="es-ES"/>
        </w:rPr>
        <w:t xml:space="preserve"> </w:t>
      </w:r>
      <w:r w:rsidR="009B66CB">
        <w:rPr>
          <w:sz w:val="24"/>
          <w:lang w:val="es-ES"/>
        </w:rPr>
        <w:t xml:space="preserve">ha alcanzado un acuerdo con </w:t>
      </w:r>
      <w:proofErr w:type="spellStart"/>
      <w:r w:rsidR="00103C8D">
        <w:rPr>
          <w:sz w:val="24"/>
          <w:lang w:val="es-ES"/>
        </w:rPr>
        <w:t>Snowflake</w:t>
      </w:r>
      <w:proofErr w:type="spellEnd"/>
      <w:r w:rsidR="00103C8D">
        <w:rPr>
          <w:sz w:val="24"/>
          <w:lang w:val="es-ES"/>
        </w:rPr>
        <w:t xml:space="preserve">, empresa de </w:t>
      </w:r>
      <w:r w:rsidR="00777F39">
        <w:rPr>
          <w:sz w:val="24"/>
          <w:lang w:val="es-ES"/>
        </w:rPr>
        <w:t xml:space="preserve">gestión de datos en la nube, </w:t>
      </w:r>
      <w:r w:rsidR="00103C8D">
        <w:rPr>
          <w:sz w:val="24"/>
          <w:lang w:val="es-ES"/>
        </w:rPr>
        <w:t xml:space="preserve">para </w:t>
      </w:r>
      <w:r w:rsidR="00BF6CF7">
        <w:rPr>
          <w:sz w:val="24"/>
          <w:lang w:val="es-ES"/>
        </w:rPr>
        <w:t xml:space="preserve">comercializar </w:t>
      </w:r>
      <w:r w:rsidR="00CD218C">
        <w:rPr>
          <w:sz w:val="24"/>
          <w:lang w:val="es-ES"/>
        </w:rPr>
        <w:t>su</w:t>
      </w:r>
      <w:r w:rsidR="00BF6CF7">
        <w:rPr>
          <w:sz w:val="24"/>
          <w:lang w:val="es-ES"/>
        </w:rPr>
        <w:t xml:space="preserve"> tecnología en Europa con el objetivo de ayudar a las </w:t>
      </w:r>
      <w:r w:rsidR="006025EF">
        <w:rPr>
          <w:sz w:val="24"/>
          <w:lang w:val="es-ES"/>
        </w:rPr>
        <w:t>entidades</w:t>
      </w:r>
      <w:r w:rsidR="00BF6CF7">
        <w:rPr>
          <w:sz w:val="24"/>
          <w:lang w:val="es-ES"/>
        </w:rPr>
        <w:t xml:space="preserve"> públicas y </w:t>
      </w:r>
      <w:r w:rsidR="006025EF">
        <w:rPr>
          <w:sz w:val="24"/>
          <w:lang w:val="es-ES"/>
        </w:rPr>
        <w:t xml:space="preserve">empresas </w:t>
      </w:r>
      <w:r w:rsidR="00BF6CF7">
        <w:rPr>
          <w:sz w:val="24"/>
          <w:lang w:val="es-ES"/>
        </w:rPr>
        <w:t xml:space="preserve">privadas a </w:t>
      </w:r>
      <w:r w:rsidR="006025EF">
        <w:rPr>
          <w:sz w:val="24"/>
          <w:lang w:val="es-ES"/>
        </w:rPr>
        <w:t xml:space="preserve">gestionar </w:t>
      </w:r>
      <w:r w:rsidR="00596B98">
        <w:rPr>
          <w:sz w:val="24"/>
          <w:lang w:val="es-ES"/>
        </w:rPr>
        <w:t>sus</w:t>
      </w:r>
      <w:r w:rsidR="006025EF">
        <w:rPr>
          <w:sz w:val="24"/>
          <w:lang w:val="es-ES"/>
        </w:rPr>
        <w:t xml:space="preserve"> datos </w:t>
      </w:r>
      <w:r w:rsidR="00596B98">
        <w:rPr>
          <w:sz w:val="24"/>
          <w:lang w:val="es-ES"/>
        </w:rPr>
        <w:t xml:space="preserve">en un entorno </w:t>
      </w:r>
      <w:proofErr w:type="spellStart"/>
      <w:r w:rsidR="00596B98">
        <w:rPr>
          <w:sz w:val="24"/>
          <w:lang w:val="es-ES"/>
        </w:rPr>
        <w:t>multicloud</w:t>
      </w:r>
      <w:proofErr w:type="spellEnd"/>
      <w:r w:rsidR="00596B98">
        <w:rPr>
          <w:sz w:val="24"/>
          <w:lang w:val="es-ES"/>
        </w:rPr>
        <w:t xml:space="preserve"> eficiente y seguro,</w:t>
      </w:r>
      <w:r w:rsidR="006025EF">
        <w:rPr>
          <w:sz w:val="24"/>
          <w:lang w:val="es-ES"/>
        </w:rPr>
        <w:t xml:space="preserve"> y obtener de ellos</w:t>
      </w:r>
      <w:r w:rsidR="00BB3C14">
        <w:rPr>
          <w:sz w:val="24"/>
          <w:lang w:val="es-ES"/>
        </w:rPr>
        <w:t xml:space="preserve"> una visión</w:t>
      </w:r>
      <w:r w:rsidR="006025EF">
        <w:rPr>
          <w:sz w:val="24"/>
          <w:lang w:val="es-ES"/>
        </w:rPr>
        <w:t xml:space="preserve"> que permit</w:t>
      </w:r>
      <w:r w:rsidR="00BB3C14">
        <w:rPr>
          <w:sz w:val="24"/>
          <w:lang w:val="es-ES"/>
        </w:rPr>
        <w:t>a</w:t>
      </w:r>
      <w:r w:rsidR="006025EF">
        <w:rPr>
          <w:sz w:val="24"/>
          <w:lang w:val="es-ES"/>
        </w:rPr>
        <w:t xml:space="preserve"> mejorar el conocimiento de su negocio.</w:t>
      </w:r>
    </w:p>
    <w:p w14:paraId="69BE73B7" w14:textId="77777777" w:rsidR="00103C8D" w:rsidRDefault="00103C8D" w:rsidP="004E5B80">
      <w:pPr>
        <w:pStyle w:val="PrrafoTelefnica"/>
        <w:rPr>
          <w:sz w:val="24"/>
          <w:lang w:val="es-ES"/>
        </w:rPr>
      </w:pPr>
    </w:p>
    <w:p w14:paraId="74D0FAE7" w14:textId="3EF02F3E" w:rsidR="00E25AA5" w:rsidRDefault="009B66CB" w:rsidP="004F3F8A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La alianza</w:t>
      </w:r>
      <w:r w:rsidR="00107E73">
        <w:rPr>
          <w:sz w:val="24"/>
          <w:lang w:val="es-ES"/>
        </w:rPr>
        <w:t xml:space="preserve"> permite a Telefónica </w:t>
      </w:r>
      <w:proofErr w:type="spellStart"/>
      <w:r w:rsidR="00107E73">
        <w:rPr>
          <w:sz w:val="24"/>
          <w:lang w:val="es-ES"/>
        </w:rPr>
        <w:t>Tech</w:t>
      </w:r>
      <w:proofErr w:type="spellEnd"/>
      <w:r w:rsidR="00107E73">
        <w:rPr>
          <w:sz w:val="24"/>
          <w:lang w:val="es-ES"/>
        </w:rPr>
        <w:t xml:space="preserve"> </w:t>
      </w:r>
      <w:r w:rsidR="004F1DDF">
        <w:rPr>
          <w:sz w:val="24"/>
          <w:lang w:val="es-ES"/>
        </w:rPr>
        <w:t>incluir</w:t>
      </w:r>
      <w:r w:rsidR="00A261B1">
        <w:rPr>
          <w:sz w:val="24"/>
          <w:lang w:val="es-ES"/>
        </w:rPr>
        <w:t xml:space="preserve"> Data Cloud de </w:t>
      </w:r>
      <w:proofErr w:type="spellStart"/>
      <w:r w:rsidR="00A261B1">
        <w:rPr>
          <w:sz w:val="24"/>
          <w:lang w:val="es-ES"/>
        </w:rPr>
        <w:t>Snowflake</w:t>
      </w:r>
      <w:proofErr w:type="spellEnd"/>
      <w:r w:rsidR="00A261B1">
        <w:rPr>
          <w:sz w:val="24"/>
          <w:lang w:val="es-ES"/>
        </w:rPr>
        <w:t xml:space="preserve"> </w:t>
      </w:r>
      <w:r w:rsidR="004F1DDF">
        <w:rPr>
          <w:sz w:val="24"/>
          <w:lang w:val="es-ES"/>
        </w:rPr>
        <w:t xml:space="preserve">en su </w:t>
      </w:r>
      <w:proofErr w:type="gramStart"/>
      <w:r w:rsidR="004F1DDF">
        <w:rPr>
          <w:sz w:val="24"/>
          <w:lang w:val="es-ES"/>
        </w:rPr>
        <w:t>portfolio</w:t>
      </w:r>
      <w:proofErr w:type="gramEnd"/>
      <w:r w:rsidR="004F1DDF">
        <w:rPr>
          <w:sz w:val="24"/>
          <w:lang w:val="es-ES"/>
        </w:rPr>
        <w:t>, que consiste en un</w:t>
      </w:r>
      <w:r w:rsidR="004F3F8A">
        <w:rPr>
          <w:sz w:val="24"/>
          <w:lang w:val="es-ES"/>
        </w:rPr>
        <w:t xml:space="preserve">a plataforma de almacenamiento y análisis de datos </w:t>
      </w:r>
      <w:proofErr w:type="spellStart"/>
      <w:r w:rsidR="004F3F8A">
        <w:rPr>
          <w:sz w:val="24"/>
          <w:lang w:val="es-ES"/>
        </w:rPr>
        <w:t>multicloud</w:t>
      </w:r>
      <w:proofErr w:type="spellEnd"/>
      <w:r w:rsidR="004F3F8A">
        <w:rPr>
          <w:sz w:val="24"/>
          <w:lang w:val="es-ES"/>
        </w:rPr>
        <w:t xml:space="preserve"> que potencia la escalabilidad, rendimiento, flexibilidad y seguridad de las empresas</w:t>
      </w:r>
      <w:r w:rsidR="00E25AA5">
        <w:rPr>
          <w:sz w:val="24"/>
          <w:lang w:val="es-ES"/>
        </w:rPr>
        <w:t xml:space="preserve">, y contribuye a que las organizaciones puedan extraer mejores </w:t>
      </w:r>
      <w:r w:rsidR="006025EF">
        <w:rPr>
          <w:sz w:val="24"/>
          <w:lang w:val="es-ES"/>
        </w:rPr>
        <w:t xml:space="preserve">informaciones </w:t>
      </w:r>
      <w:r w:rsidR="00E25AA5">
        <w:rPr>
          <w:sz w:val="24"/>
          <w:lang w:val="es-ES"/>
        </w:rPr>
        <w:t>de negocio.</w:t>
      </w:r>
    </w:p>
    <w:p w14:paraId="1072E9E0" w14:textId="77777777" w:rsidR="00E25AA5" w:rsidRDefault="00E25AA5" w:rsidP="004F3F8A">
      <w:pPr>
        <w:pStyle w:val="PrrafoTelefnica"/>
        <w:rPr>
          <w:sz w:val="24"/>
          <w:lang w:val="es-ES"/>
        </w:rPr>
      </w:pPr>
    </w:p>
    <w:p w14:paraId="2DD3D758" w14:textId="36208163" w:rsidR="00E25AA5" w:rsidRDefault="00E25AA5" w:rsidP="004F3F8A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La plataforma de </w:t>
      </w:r>
      <w:proofErr w:type="spellStart"/>
      <w:r>
        <w:rPr>
          <w:sz w:val="24"/>
          <w:lang w:val="es-ES"/>
        </w:rPr>
        <w:t>Snowflake</w:t>
      </w:r>
      <w:proofErr w:type="spellEnd"/>
      <w:r>
        <w:rPr>
          <w:sz w:val="24"/>
          <w:lang w:val="es-ES"/>
        </w:rPr>
        <w:t xml:space="preserve"> permite escalar de manera eficiente el almacenamiento y procesamiento de los datos de los clientes, y aumentar la velocidad en el tratamiento de las consultas complejas</w:t>
      </w:r>
      <w:r w:rsidR="00227541">
        <w:rPr>
          <w:sz w:val="24"/>
          <w:lang w:val="es-ES"/>
        </w:rPr>
        <w:t xml:space="preserve">. Además, es </w:t>
      </w:r>
      <w:r>
        <w:rPr>
          <w:sz w:val="24"/>
          <w:lang w:val="es-ES"/>
        </w:rPr>
        <w:t xml:space="preserve">compatible con múltiples fuentes </w:t>
      </w:r>
      <w:r w:rsidR="00227541">
        <w:rPr>
          <w:sz w:val="24"/>
          <w:lang w:val="es-ES"/>
        </w:rPr>
        <w:t xml:space="preserve">de datos de distinta tipología </w:t>
      </w:r>
      <w:r w:rsidR="00194977">
        <w:rPr>
          <w:sz w:val="24"/>
          <w:lang w:val="es-ES"/>
        </w:rPr>
        <w:t xml:space="preserve">y cuenta </w:t>
      </w:r>
      <w:r w:rsidR="002C42FE">
        <w:rPr>
          <w:sz w:val="24"/>
          <w:lang w:val="es-ES"/>
        </w:rPr>
        <w:t>con</w:t>
      </w:r>
      <w:r w:rsidR="00227541">
        <w:rPr>
          <w:sz w:val="24"/>
          <w:lang w:val="es-ES"/>
        </w:rPr>
        <w:t xml:space="preserve"> sólidas medidas de seguridad</w:t>
      </w:r>
      <w:r w:rsidR="00194977">
        <w:rPr>
          <w:sz w:val="24"/>
          <w:lang w:val="es-ES"/>
        </w:rPr>
        <w:t xml:space="preserve"> para su almacenamiento.</w:t>
      </w:r>
    </w:p>
    <w:p w14:paraId="19737CFB" w14:textId="77777777" w:rsidR="00E25AA5" w:rsidRDefault="00E25AA5" w:rsidP="004F3F8A">
      <w:pPr>
        <w:pStyle w:val="PrrafoTelefnica"/>
        <w:rPr>
          <w:sz w:val="24"/>
          <w:lang w:val="es-ES"/>
        </w:rPr>
      </w:pPr>
    </w:p>
    <w:p w14:paraId="1E56E7F4" w14:textId="462081D1" w:rsidR="005A7F88" w:rsidRDefault="00B7349A" w:rsidP="004E5B80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</w:t>
      </w:r>
      <w:r w:rsidR="00BE1798">
        <w:rPr>
          <w:sz w:val="24"/>
          <w:lang w:val="es-ES"/>
        </w:rPr>
        <w:t>desarrollará</w:t>
      </w:r>
      <w:r w:rsidR="00CD218C">
        <w:rPr>
          <w:sz w:val="24"/>
          <w:lang w:val="es-ES"/>
        </w:rPr>
        <w:t xml:space="preserve"> casos de uso</w:t>
      </w:r>
      <w:r>
        <w:rPr>
          <w:sz w:val="24"/>
          <w:lang w:val="es-ES"/>
        </w:rPr>
        <w:t xml:space="preserve"> específicos </w:t>
      </w:r>
      <w:r w:rsidR="00CD218C">
        <w:rPr>
          <w:sz w:val="24"/>
          <w:lang w:val="es-ES"/>
        </w:rPr>
        <w:t>a partir de esa tecnología y reforzar</w:t>
      </w:r>
      <w:r w:rsidR="00BE1798">
        <w:rPr>
          <w:sz w:val="24"/>
          <w:lang w:val="es-ES"/>
        </w:rPr>
        <w:t>á</w:t>
      </w:r>
      <w:r w:rsidR="00CD218C">
        <w:rPr>
          <w:sz w:val="24"/>
          <w:lang w:val="es-ES"/>
        </w:rPr>
        <w:t xml:space="preserve"> sus capacidades </w:t>
      </w:r>
      <w:r w:rsidR="006025EF" w:rsidRPr="00BB3C14">
        <w:rPr>
          <w:sz w:val="24"/>
          <w:lang w:val="es-ES"/>
        </w:rPr>
        <w:t>de acompañamiento a</w:t>
      </w:r>
      <w:r w:rsidR="00A70690">
        <w:rPr>
          <w:sz w:val="24"/>
          <w:lang w:val="es-ES"/>
        </w:rPr>
        <w:t xml:space="preserve"> sus</w:t>
      </w:r>
      <w:r w:rsidR="006025EF" w:rsidRPr="00BB3C14">
        <w:rPr>
          <w:sz w:val="24"/>
          <w:lang w:val="es-ES"/>
        </w:rPr>
        <w:t xml:space="preserve"> clientes</w:t>
      </w:r>
      <w:r w:rsidR="005A7F88" w:rsidRPr="00BB3C14">
        <w:rPr>
          <w:sz w:val="24"/>
          <w:lang w:val="es-ES"/>
        </w:rPr>
        <w:t>, ya</w:t>
      </w:r>
      <w:r w:rsidR="005A7F88">
        <w:rPr>
          <w:sz w:val="24"/>
          <w:lang w:val="es-ES"/>
        </w:rPr>
        <w:t xml:space="preserve"> que el análisis exhaustivo</w:t>
      </w:r>
      <w:r w:rsidR="00465DE0">
        <w:rPr>
          <w:sz w:val="24"/>
          <w:lang w:val="es-ES"/>
        </w:rPr>
        <w:t xml:space="preserve"> de los datos</w:t>
      </w:r>
      <w:r w:rsidR="005A7F88">
        <w:rPr>
          <w:sz w:val="24"/>
          <w:lang w:val="es-ES"/>
        </w:rPr>
        <w:t xml:space="preserve"> </w:t>
      </w:r>
      <w:r w:rsidR="00836D22">
        <w:rPr>
          <w:sz w:val="24"/>
          <w:lang w:val="es-ES"/>
        </w:rPr>
        <w:t xml:space="preserve">por parte </w:t>
      </w:r>
      <w:r w:rsidR="004F3F8A">
        <w:rPr>
          <w:sz w:val="24"/>
          <w:lang w:val="es-ES"/>
        </w:rPr>
        <w:t xml:space="preserve">de </w:t>
      </w:r>
      <w:proofErr w:type="spellStart"/>
      <w:r w:rsidR="004F3F8A">
        <w:rPr>
          <w:sz w:val="24"/>
          <w:lang w:val="es-ES"/>
        </w:rPr>
        <w:t>Snowflake</w:t>
      </w:r>
      <w:proofErr w:type="spellEnd"/>
      <w:r w:rsidR="004F3F8A">
        <w:rPr>
          <w:sz w:val="24"/>
          <w:lang w:val="es-ES"/>
        </w:rPr>
        <w:t xml:space="preserve"> </w:t>
      </w:r>
      <w:r w:rsidR="00346386">
        <w:rPr>
          <w:sz w:val="24"/>
          <w:lang w:val="es-ES"/>
        </w:rPr>
        <w:t xml:space="preserve">puede </w:t>
      </w:r>
      <w:r w:rsidR="00925934">
        <w:rPr>
          <w:sz w:val="24"/>
          <w:lang w:val="es-ES"/>
        </w:rPr>
        <w:t xml:space="preserve">demostrar cómo </w:t>
      </w:r>
      <w:r w:rsidR="00346386">
        <w:rPr>
          <w:sz w:val="24"/>
          <w:lang w:val="es-ES"/>
        </w:rPr>
        <w:t xml:space="preserve">la correlación de </w:t>
      </w:r>
      <w:r w:rsidR="005A7F88">
        <w:rPr>
          <w:sz w:val="24"/>
          <w:lang w:val="es-ES"/>
        </w:rPr>
        <w:t xml:space="preserve">determinadas </w:t>
      </w:r>
      <w:r w:rsidR="005A7F88" w:rsidRPr="00836D22">
        <w:rPr>
          <w:sz w:val="24"/>
          <w:lang w:val="es-ES"/>
        </w:rPr>
        <w:t xml:space="preserve">variables </w:t>
      </w:r>
      <w:r w:rsidR="004A751A" w:rsidRPr="00836D22">
        <w:rPr>
          <w:sz w:val="24"/>
          <w:lang w:val="es-ES"/>
        </w:rPr>
        <w:t>indica por</w:t>
      </w:r>
      <w:r w:rsidR="005A7F88" w:rsidRPr="00836D22">
        <w:rPr>
          <w:sz w:val="24"/>
          <w:lang w:val="es-ES"/>
        </w:rPr>
        <w:t xml:space="preserve"> adelantado un potencial problema</w:t>
      </w:r>
      <w:r w:rsidR="00426599" w:rsidRPr="00836D22">
        <w:rPr>
          <w:sz w:val="24"/>
          <w:lang w:val="es-ES"/>
        </w:rPr>
        <w:t xml:space="preserve"> u oportunidad</w:t>
      </w:r>
      <w:r w:rsidR="005A7F88" w:rsidRPr="00836D22">
        <w:rPr>
          <w:sz w:val="24"/>
          <w:lang w:val="es-ES"/>
        </w:rPr>
        <w:t xml:space="preserve"> de negocio.</w:t>
      </w:r>
      <w:r w:rsidR="00916EDE" w:rsidRPr="00836D22">
        <w:rPr>
          <w:sz w:val="24"/>
          <w:lang w:val="es-ES"/>
        </w:rPr>
        <w:t xml:space="preserve"> De est</w:t>
      </w:r>
      <w:r w:rsidR="00916EDE">
        <w:rPr>
          <w:sz w:val="24"/>
          <w:lang w:val="es-ES"/>
        </w:rPr>
        <w:t xml:space="preserve">a forma se pueden automatizar un alto porcentaje de los análisis de negocio </w:t>
      </w:r>
      <w:r w:rsidR="00B7440B">
        <w:rPr>
          <w:sz w:val="24"/>
          <w:lang w:val="es-ES"/>
        </w:rPr>
        <w:t xml:space="preserve">y potenciar así </w:t>
      </w:r>
      <w:r w:rsidR="00916EDE">
        <w:rPr>
          <w:sz w:val="24"/>
          <w:lang w:val="es-ES"/>
        </w:rPr>
        <w:t>la identificación y gestión precoz de riesgos.</w:t>
      </w:r>
    </w:p>
    <w:p w14:paraId="5E098388" w14:textId="2E07D65E" w:rsidR="00B67DA2" w:rsidRDefault="00B67DA2" w:rsidP="004E5B80">
      <w:pPr>
        <w:pStyle w:val="PrrafoTelefnica"/>
        <w:rPr>
          <w:sz w:val="24"/>
          <w:lang w:val="es-ES"/>
        </w:rPr>
      </w:pPr>
    </w:p>
    <w:p w14:paraId="28754C16" w14:textId="064FA633" w:rsidR="009066B9" w:rsidRDefault="005A7F88" w:rsidP="004E5B80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“</w:t>
      </w:r>
      <w:r w:rsidR="00715997">
        <w:rPr>
          <w:sz w:val="24"/>
          <w:lang w:val="es-ES"/>
        </w:rPr>
        <w:t>El</w:t>
      </w:r>
      <w:r>
        <w:rPr>
          <w:sz w:val="24"/>
          <w:lang w:val="es-ES"/>
        </w:rPr>
        <w:t xml:space="preserve"> acuerdo con </w:t>
      </w:r>
      <w:proofErr w:type="spellStart"/>
      <w:r>
        <w:rPr>
          <w:sz w:val="24"/>
          <w:lang w:val="es-ES"/>
        </w:rPr>
        <w:t>Snowflake</w:t>
      </w:r>
      <w:proofErr w:type="spellEnd"/>
      <w:r>
        <w:rPr>
          <w:sz w:val="24"/>
          <w:lang w:val="es-ES"/>
        </w:rPr>
        <w:t xml:space="preserve"> </w:t>
      </w:r>
      <w:r w:rsidR="00CE4F89">
        <w:rPr>
          <w:sz w:val="24"/>
          <w:lang w:val="es-ES"/>
        </w:rPr>
        <w:t xml:space="preserve">para comercializar su </w:t>
      </w:r>
      <w:r w:rsidR="00465DE0">
        <w:rPr>
          <w:sz w:val="24"/>
          <w:lang w:val="es-ES"/>
        </w:rPr>
        <w:t xml:space="preserve">plataforma </w:t>
      </w:r>
      <w:r w:rsidR="00182242">
        <w:rPr>
          <w:sz w:val="24"/>
          <w:lang w:val="es-ES"/>
        </w:rPr>
        <w:t xml:space="preserve">de almacenamiento y análisis de datos </w:t>
      </w:r>
      <w:proofErr w:type="spellStart"/>
      <w:r w:rsidR="00182242">
        <w:rPr>
          <w:sz w:val="24"/>
          <w:lang w:val="es-ES"/>
        </w:rPr>
        <w:t>multicloud</w:t>
      </w:r>
      <w:proofErr w:type="spellEnd"/>
      <w:r w:rsidR="00182242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es un </w:t>
      </w:r>
      <w:r w:rsidR="004F3D93" w:rsidRPr="004A600A">
        <w:rPr>
          <w:sz w:val="24"/>
          <w:lang w:val="es-ES"/>
        </w:rPr>
        <w:t>ejemplo</w:t>
      </w:r>
      <w:r w:rsidR="004F3D93">
        <w:rPr>
          <w:sz w:val="24"/>
          <w:lang w:val="es-ES"/>
        </w:rPr>
        <w:t xml:space="preserve"> </w:t>
      </w:r>
      <w:r>
        <w:rPr>
          <w:sz w:val="24"/>
          <w:lang w:val="es-ES"/>
        </w:rPr>
        <w:t>más de cómo la tecnología puede ayudar</w:t>
      </w:r>
      <w:r w:rsidR="00666A54">
        <w:rPr>
          <w:sz w:val="24"/>
          <w:lang w:val="es-ES"/>
        </w:rPr>
        <w:t xml:space="preserve"> a las empresas </w:t>
      </w:r>
      <w:r>
        <w:rPr>
          <w:sz w:val="24"/>
          <w:lang w:val="es-ES"/>
        </w:rPr>
        <w:t>a transformar</w:t>
      </w:r>
      <w:r w:rsidR="003E12A7">
        <w:rPr>
          <w:sz w:val="24"/>
          <w:lang w:val="es-ES"/>
        </w:rPr>
        <w:t>se</w:t>
      </w:r>
      <w:r>
        <w:rPr>
          <w:sz w:val="24"/>
          <w:lang w:val="es-ES"/>
        </w:rPr>
        <w:t xml:space="preserve"> de forma segura al proporcionar</w:t>
      </w:r>
      <w:r w:rsidR="00666A54">
        <w:rPr>
          <w:sz w:val="24"/>
          <w:lang w:val="es-ES"/>
        </w:rPr>
        <w:t xml:space="preserve">les una herramienta que tiene la capacidad de </w:t>
      </w:r>
      <w:r w:rsidR="006025EF">
        <w:rPr>
          <w:sz w:val="24"/>
          <w:lang w:val="es-ES"/>
        </w:rPr>
        <w:t>generar valor a partir de la gestión y análisis del dato</w:t>
      </w:r>
      <w:r w:rsidR="00666A54">
        <w:rPr>
          <w:sz w:val="24"/>
          <w:lang w:val="es-ES"/>
        </w:rPr>
        <w:t>.</w:t>
      </w:r>
      <w:r w:rsidR="001D3538">
        <w:rPr>
          <w:sz w:val="24"/>
          <w:lang w:val="es-ES"/>
        </w:rPr>
        <w:t xml:space="preserve"> </w:t>
      </w:r>
      <w:r w:rsidR="006F75C3">
        <w:rPr>
          <w:sz w:val="24"/>
          <w:lang w:val="es-ES"/>
        </w:rPr>
        <w:t xml:space="preserve">La anticipación y la correcta gestión </w:t>
      </w:r>
      <w:r w:rsidR="006025EF">
        <w:rPr>
          <w:sz w:val="24"/>
          <w:lang w:val="es-ES"/>
        </w:rPr>
        <w:t>de los datos de negocio</w:t>
      </w:r>
      <w:r w:rsidR="006F75C3">
        <w:rPr>
          <w:sz w:val="24"/>
          <w:lang w:val="es-ES"/>
        </w:rPr>
        <w:t xml:space="preserve"> son claves para poder </w:t>
      </w:r>
      <w:r w:rsidR="003D7BC3">
        <w:rPr>
          <w:sz w:val="24"/>
          <w:lang w:val="es-ES"/>
        </w:rPr>
        <w:t>construir un mundo empresarial más competitivo</w:t>
      </w:r>
      <w:r w:rsidR="006025EF">
        <w:rPr>
          <w:sz w:val="24"/>
          <w:lang w:val="es-ES"/>
        </w:rPr>
        <w:t xml:space="preserve">, </w:t>
      </w:r>
      <w:r w:rsidR="003D7BC3">
        <w:rPr>
          <w:sz w:val="24"/>
          <w:lang w:val="es-ES"/>
        </w:rPr>
        <w:t>resiliente</w:t>
      </w:r>
      <w:r w:rsidR="006025EF">
        <w:rPr>
          <w:sz w:val="24"/>
          <w:lang w:val="es-ES"/>
        </w:rPr>
        <w:t xml:space="preserve"> e innovador</w:t>
      </w:r>
      <w:r w:rsidR="003D7BC3">
        <w:rPr>
          <w:sz w:val="24"/>
          <w:lang w:val="es-ES"/>
        </w:rPr>
        <w:t xml:space="preserve">”, </w:t>
      </w:r>
      <w:r w:rsidR="00942C14" w:rsidRPr="004A600A">
        <w:rPr>
          <w:sz w:val="24"/>
          <w:lang w:val="es-ES"/>
        </w:rPr>
        <w:t>afirma</w:t>
      </w:r>
      <w:r w:rsidR="00484CDF" w:rsidRPr="004A600A">
        <w:rPr>
          <w:sz w:val="24"/>
          <w:lang w:val="es-ES"/>
        </w:rPr>
        <w:t xml:space="preserve"> </w:t>
      </w:r>
      <w:r w:rsidR="00D334E8" w:rsidRPr="004A600A">
        <w:rPr>
          <w:sz w:val="24"/>
          <w:lang w:val="es-ES"/>
        </w:rPr>
        <w:t>Alberto Sempere</w:t>
      </w:r>
      <w:r w:rsidR="00484CDF" w:rsidRPr="004A600A">
        <w:rPr>
          <w:sz w:val="24"/>
          <w:lang w:val="es-ES"/>
        </w:rPr>
        <w:t xml:space="preserve">, </w:t>
      </w:r>
      <w:r w:rsidR="00815053" w:rsidRPr="004A600A">
        <w:rPr>
          <w:sz w:val="24"/>
          <w:lang w:val="es-ES"/>
        </w:rPr>
        <w:t xml:space="preserve">director de Servicios, Innovación y </w:t>
      </w:r>
      <w:proofErr w:type="spellStart"/>
      <w:r w:rsidR="00815053" w:rsidRPr="004A600A">
        <w:rPr>
          <w:sz w:val="24"/>
          <w:lang w:val="es-ES"/>
        </w:rPr>
        <w:t>Partnerships</w:t>
      </w:r>
      <w:proofErr w:type="spellEnd"/>
      <w:r w:rsidR="00815053" w:rsidRPr="004A600A">
        <w:rPr>
          <w:sz w:val="24"/>
          <w:lang w:val="es-ES"/>
        </w:rPr>
        <w:t xml:space="preserve"> en Telefónica </w:t>
      </w:r>
      <w:proofErr w:type="spellStart"/>
      <w:r w:rsidR="00815053" w:rsidRPr="004A600A">
        <w:rPr>
          <w:sz w:val="24"/>
          <w:lang w:val="es-ES"/>
        </w:rPr>
        <w:t>Tech</w:t>
      </w:r>
      <w:proofErr w:type="spellEnd"/>
      <w:r w:rsidR="00815053" w:rsidRPr="004A600A">
        <w:rPr>
          <w:sz w:val="24"/>
          <w:lang w:val="es-ES"/>
        </w:rPr>
        <w:t>.</w:t>
      </w:r>
    </w:p>
    <w:p w14:paraId="406C99E5" w14:textId="6C3097AE" w:rsidR="008E4AA8" w:rsidRDefault="008E4AA8" w:rsidP="00AE6F82">
      <w:pPr>
        <w:pStyle w:val="PrrafoTelefnica"/>
        <w:ind w:left="0"/>
        <w:rPr>
          <w:sz w:val="24"/>
          <w:lang w:val="es-ES"/>
        </w:rPr>
      </w:pPr>
    </w:p>
    <w:p w14:paraId="1F37D0AB" w14:textId="3B4CFDAC" w:rsidR="006155C0" w:rsidRDefault="006155C0" w:rsidP="00AE6F82">
      <w:pPr>
        <w:pStyle w:val="PrrafoTelefnica"/>
        <w:ind w:left="0"/>
        <w:rPr>
          <w:sz w:val="24"/>
          <w:lang w:val="es-ES"/>
        </w:rPr>
      </w:pPr>
    </w:p>
    <w:p w14:paraId="13AC8940" w14:textId="35EE187D" w:rsidR="006155C0" w:rsidRDefault="006155C0" w:rsidP="00AE6F82">
      <w:pPr>
        <w:pStyle w:val="PrrafoTelefnica"/>
        <w:ind w:left="0"/>
        <w:rPr>
          <w:sz w:val="24"/>
          <w:lang w:val="es-ES"/>
        </w:rPr>
      </w:pPr>
    </w:p>
    <w:p w14:paraId="0A2E3EA4" w14:textId="77777777" w:rsidR="007F20AE" w:rsidRDefault="007F20AE" w:rsidP="00AE6F82">
      <w:pPr>
        <w:pStyle w:val="PrrafoTelefnica"/>
        <w:ind w:left="0"/>
        <w:rPr>
          <w:sz w:val="24"/>
          <w:lang w:val="es-ES"/>
        </w:rPr>
      </w:pPr>
    </w:p>
    <w:p w14:paraId="174FA1D8" w14:textId="77777777" w:rsidR="00C51217" w:rsidRPr="008B4C45" w:rsidRDefault="00C51217" w:rsidP="00C51217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6500A7E5" w14:textId="77777777" w:rsidR="00C51217" w:rsidRPr="00CD1583" w:rsidRDefault="00C51217" w:rsidP="00C51217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 xml:space="preserve">Sobre Telefónica </w:t>
      </w:r>
      <w:proofErr w:type="spellStart"/>
      <w:r w:rsidRPr="00CD1583">
        <w:rPr>
          <w:rStyle w:val="Textoennegrita"/>
          <w:rFonts w:asciiTheme="majorHAnsi" w:hAnsiTheme="majorHAnsi"/>
          <w:b/>
          <w:bCs/>
          <w:lang w:val="es-ES"/>
        </w:rPr>
        <w:t>Tech</w:t>
      </w:r>
      <w:proofErr w:type="spellEnd"/>
    </w:p>
    <w:p w14:paraId="5EF33079" w14:textId="6A43D51C" w:rsidR="00C51217" w:rsidRDefault="008B4C45" w:rsidP="00C51217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8B4C45">
        <w:rPr>
          <w:lang w:val="es-ES"/>
        </w:rPr>
        <w:t xml:space="preserve">Telefónica </w:t>
      </w:r>
      <w:proofErr w:type="spellStart"/>
      <w:r w:rsidRPr="008B4C45">
        <w:rPr>
          <w:lang w:val="es-ES"/>
        </w:rPr>
        <w:t>Tech</w:t>
      </w:r>
      <w:proofErr w:type="spellEnd"/>
      <w:r w:rsidRPr="008B4C45">
        <w:rPr>
          <w:lang w:val="es-ES"/>
        </w:rPr>
        <w:t xml:space="preserve"> es la compañía líder en transformación digital. La compañía cuenta con una amplia oferta de servicios y soluciones tecnológicas integradas de Ciberseguridad, Cloud, IoT, Big Data o </w:t>
      </w:r>
      <w:proofErr w:type="spellStart"/>
      <w:r w:rsidRPr="008B4C45">
        <w:rPr>
          <w:lang w:val="es-ES"/>
        </w:rPr>
        <w:t>Blockchain</w:t>
      </w:r>
      <w:proofErr w:type="spellEnd"/>
      <w:r w:rsidRPr="008B4C45">
        <w:rPr>
          <w:lang w:val="es-ES"/>
        </w:rPr>
        <w:t xml:space="preserve">. Para más información, consulte: </w:t>
      </w:r>
      <w:hyperlink r:id="rId12" w:history="1">
        <w:r w:rsidR="0007375E" w:rsidRPr="0007375E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https://telefonicatech.com/es</w:t>
        </w:r>
      </w:hyperlink>
    </w:p>
    <w:p w14:paraId="1B25B638" w14:textId="77777777" w:rsidR="0007375E" w:rsidRPr="008B4C45" w:rsidRDefault="0007375E" w:rsidP="00C51217">
      <w:pPr>
        <w:pStyle w:val="PrrafoTelefnica"/>
        <w:rPr>
          <w:color w:val="0066FF" w:themeColor="text2"/>
          <w:u w:val="single"/>
          <w:lang w:val="es-ES"/>
        </w:rPr>
      </w:pPr>
    </w:p>
    <w:p w14:paraId="2BEEFE58" w14:textId="77777777" w:rsidR="00CD1583" w:rsidRPr="00443853" w:rsidRDefault="00CD1583" w:rsidP="00CD1583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1B0BBAB6" w14:textId="59DD67B4" w:rsidR="00C51217" w:rsidRDefault="00C51217" w:rsidP="00C51217">
      <w:pPr>
        <w:jc w:val="right"/>
        <w:rPr>
          <w:lang w:val="es-ES"/>
        </w:rPr>
      </w:pPr>
    </w:p>
    <w:sectPr w:rsidR="00C51217" w:rsidSect="00096A59">
      <w:headerReference w:type="default" r:id="rId13"/>
      <w:footerReference w:type="even" r:id="rId14"/>
      <w:footerReference w:type="default" r:id="rId15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EC9A" w14:textId="77777777" w:rsidR="008E2A8D" w:rsidRDefault="008E2A8D" w:rsidP="00932EC0">
      <w:r>
        <w:separator/>
      </w:r>
    </w:p>
  </w:endnote>
  <w:endnote w:type="continuationSeparator" w:id="0">
    <w:p w14:paraId="2248EC20" w14:textId="77777777" w:rsidR="008E2A8D" w:rsidRDefault="008E2A8D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elefonica ExtraLight">
    <w:altName w:val="Calibri"/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972B1F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5E2A16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81886C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B8FCB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4371" w14:textId="256B869B" w:rsidR="00C97C47" w:rsidRDefault="0006428D"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5F4F3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14:paraId="1BE2D294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Dirección de Comunicación Corporativa</w:t>
                          </w:r>
                        </w:p>
                        <w:p w14:paraId="67B52DC0" w14:textId="0B1EFA48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email: prensatelefonica@telefonica.com</w:t>
                          </w:r>
                        </w:p>
                        <w:p w14:paraId="0C0B41A2" w14:textId="77777777" w:rsidR="00E53C2C" w:rsidRDefault="00E53C2C" w:rsidP="00E53C2C">
                          <w:pPr>
                            <w:pStyle w:val="Piedepgina"/>
                            <w:rPr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fr-FR"/>
                            </w:rPr>
                            <w:t>telefonica.com/es/sala-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  <w:lang w:val="fr-FR"/>
                            </w:rPr>
                            <w:t>comunicacion</w:t>
                          </w:r>
                          <w:proofErr w:type="spellEnd"/>
                        </w:p>
                        <w:p w14:paraId="0484F5A7" w14:textId="77777777" w:rsidR="00D00295" w:rsidRPr="00E53C2C" w:rsidRDefault="00D00295" w:rsidP="00D00295">
                          <w:pPr>
                            <w:pStyle w:val="Piedepgina"/>
                            <w:rPr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C391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" filled="f" stroked="f">
              <v:textbox>
                <w:txbxContent>
                  <w:p w14:paraId="2895F4F3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Telefónica, S.A.</w:t>
                    </w:r>
                  </w:p>
                  <w:p w14:paraId="1BE2D294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Dirección de Comunicación Corporativa</w:t>
                    </w:r>
                  </w:p>
                  <w:p w14:paraId="67B52DC0" w14:textId="0B1EFA48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email: prensatelefonica@telefonica.com</w:t>
                    </w:r>
                  </w:p>
                  <w:p w14:paraId="0C0B41A2" w14:textId="77777777" w:rsidR="00E53C2C" w:rsidRDefault="00E53C2C" w:rsidP="00E53C2C">
                    <w:pPr>
                      <w:pStyle w:val="Piedepgina"/>
                      <w:rPr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sz w:val="14"/>
                        <w:szCs w:val="14"/>
                        <w:lang w:val="fr-FR"/>
                      </w:rPr>
                      <w:t>telefonica.com/es/sala-comunicacion</w:t>
                    </w:r>
                  </w:p>
                  <w:p w14:paraId="0484F5A7" w14:textId="77777777" w:rsidR="00D00295" w:rsidRPr="00E53C2C" w:rsidRDefault="00D00295" w:rsidP="00D00295">
                    <w:pPr>
                      <w:pStyle w:val="Piedepgina"/>
                      <w:rPr>
                        <w:sz w:val="14"/>
                        <w:szCs w:val="14"/>
                        <w:lang w:val="fr-F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00295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9F85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proofErr w:type="spellStart"/>
                          <w:r>
                            <w:rPr>
                              <w:color w:val="0066FF" w:themeColor="text2"/>
                            </w:rPr>
                            <w:t>Página</w:t>
                          </w:r>
                          <w:proofErr w:type="spellEnd"/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>
                            <w:rPr>
                              <w:color w:val="0066FF" w:themeColor="text2"/>
                            </w:rPr>
                            <w:t>de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24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14:paraId="3E4898DE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4887E" id="_x0000_s1027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" filled="f" stroked="f">
              <v:textbox>
                <w:txbxContent>
                  <w:p w14:paraId="5B649F85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  <w:r>
                      <w:rPr>
                        <w:color w:val="0066FF" w:themeColor="text2"/>
                      </w:rPr>
                      <w:t>Página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>
                      <w:rPr>
                        <w:color w:val="0066FF" w:themeColor="text2"/>
                      </w:rPr>
                      <w:t>de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24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14:paraId="3E4898DE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8BA7" w14:textId="77777777" w:rsidR="008E2A8D" w:rsidRDefault="008E2A8D" w:rsidP="00932EC0">
      <w:r>
        <w:separator/>
      </w:r>
    </w:p>
  </w:footnote>
  <w:footnote w:type="continuationSeparator" w:id="0">
    <w:p w14:paraId="55EB4C38" w14:textId="77777777" w:rsidR="008E2A8D" w:rsidRDefault="008E2A8D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F043" w14:textId="22754670" w:rsidR="00430CEE" w:rsidRPr="00B31A63" w:rsidRDefault="00D00295" w:rsidP="00D00295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4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E7E56C7"/>
    <w:multiLevelType w:val="hybridMultilevel"/>
    <w:tmpl w:val="A978F2EA"/>
    <w:lvl w:ilvl="0" w:tplc="F45AB0D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C4F39"/>
    <w:multiLevelType w:val="hybridMultilevel"/>
    <w:tmpl w:val="A6CC8DF2"/>
    <w:lvl w:ilvl="0" w:tplc="24C04A08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EB2593"/>
    <w:multiLevelType w:val="hybridMultilevel"/>
    <w:tmpl w:val="3A727E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99"/>
    <w:rsid w:val="0001554B"/>
    <w:rsid w:val="000156F8"/>
    <w:rsid w:val="0003553A"/>
    <w:rsid w:val="00051BD3"/>
    <w:rsid w:val="0005341B"/>
    <w:rsid w:val="0006428D"/>
    <w:rsid w:val="00064658"/>
    <w:rsid w:val="00066FA9"/>
    <w:rsid w:val="00071050"/>
    <w:rsid w:val="00071D24"/>
    <w:rsid w:val="000736B1"/>
    <w:rsid w:val="0007375E"/>
    <w:rsid w:val="00074F79"/>
    <w:rsid w:val="00081843"/>
    <w:rsid w:val="00096A59"/>
    <w:rsid w:val="000A359F"/>
    <w:rsid w:val="000C74D8"/>
    <w:rsid w:val="000E4066"/>
    <w:rsid w:val="00103216"/>
    <w:rsid w:val="00103C8D"/>
    <w:rsid w:val="00107E73"/>
    <w:rsid w:val="001161B0"/>
    <w:rsid w:val="001246AA"/>
    <w:rsid w:val="00124AE9"/>
    <w:rsid w:val="00145353"/>
    <w:rsid w:val="00173A3B"/>
    <w:rsid w:val="00175344"/>
    <w:rsid w:val="00182242"/>
    <w:rsid w:val="001871A6"/>
    <w:rsid w:val="00194977"/>
    <w:rsid w:val="001A415F"/>
    <w:rsid w:val="001A4BA8"/>
    <w:rsid w:val="001A4F81"/>
    <w:rsid w:val="001B1440"/>
    <w:rsid w:val="001B60DA"/>
    <w:rsid w:val="001D3538"/>
    <w:rsid w:val="00206E7D"/>
    <w:rsid w:val="00224ED6"/>
    <w:rsid w:val="00227541"/>
    <w:rsid w:val="00232735"/>
    <w:rsid w:val="002344AC"/>
    <w:rsid w:val="002515AB"/>
    <w:rsid w:val="00264CBF"/>
    <w:rsid w:val="00276315"/>
    <w:rsid w:val="0029630E"/>
    <w:rsid w:val="002A0DE9"/>
    <w:rsid w:val="002C42FE"/>
    <w:rsid w:val="002C51F6"/>
    <w:rsid w:val="002F6F79"/>
    <w:rsid w:val="00323818"/>
    <w:rsid w:val="00346386"/>
    <w:rsid w:val="00347FAB"/>
    <w:rsid w:val="00365D89"/>
    <w:rsid w:val="003B3F57"/>
    <w:rsid w:val="003B7398"/>
    <w:rsid w:val="003B7D6D"/>
    <w:rsid w:val="003C0C5F"/>
    <w:rsid w:val="003D315D"/>
    <w:rsid w:val="003D5D5A"/>
    <w:rsid w:val="003D7BC3"/>
    <w:rsid w:val="003E12A7"/>
    <w:rsid w:val="00426599"/>
    <w:rsid w:val="00430CEE"/>
    <w:rsid w:val="00443853"/>
    <w:rsid w:val="00452BE3"/>
    <w:rsid w:val="004539EA"/>
    <w:rsid w:val="00465DE0"/>
    <w:rsid w:val="0047557C"/>
    <w:rsid w:val="00484896"/>
    <w:rsid w:val="004848EF"/>
    <w:rsid w:val="00484CDF"/>
    <w:rsid w:val="00496ACF"/>
    <w:rsid w:val="004A4ACE"/>
    <w:rsid w:val="004A600A"/>
    <w:rsid w:val="004A751A"/>
    <w:rsid w:val="004C7B6C"/>
    <w:rsid w:val="004E5B80"/>
    <w:rsid w:val="004F1DDF"/>
    <w:rsid w:val="004F2939"/>
    <w:rsid w:val="004F3D93"/>
    <w:rsid w:val="004F3F8A"/>
    <w:rsid w:val="004F6649"/>
    <w:rsid w:val="0052295D"/>
    <w:rsid w:val="00542C02"/>
    <w:rsid w:val="005464A0"/>
    <w:rsid w:val="00570D74"/>
    <w:rsid w:val="0057550D"/>
    <w:rsid w:val="00577210"/>
    <w:rsid w:val="00596B98"/>
    <w:rsid w:val="005A183C"/>
    <w:rsid w:val="005A7F88"/>
    <w:rsid w:val="005B3099"/>
    <w:rsid w:val="005C2029"/>
    <w:rsid w:val="005C2D14"/>
    <w:rsid w:val="005C6400"/>
    <w:rsid w:val="005D605C"/>
    <w:rsid w:val="005F0033"/>
    <w:rsid w:val="006025EF"/>
    <w:rsid w:val="00607198"/>
    <w:rsid w:val="006155C0"/>
    <w:rsid w:val="0063642A"/>
    <w:rsid w:val="0066069E"/>
    <w:rsid w:val="00662DEA"/>
    <w:rsid w:val="00666A54"/>
    <w:rsid w:val="006742D1"/>
    <w:rsid w:val="00676A4D"/>
    <w:rsid w:val="00697550"/>
    <w:rsid w:val="006D4441"/>
    <w:rsid w:val="006E3C96"/>
    <w:rsid w:val="006F16AD"/>
    <w:rsid w:val="006F75C3"/>
    <w:rsid w:val="0070224E"/>
    <w:rsid w:val="00712732"/>
    <w:rsid w:val="00715997"/>
    <w:rsid w:val="007176F7"/>
    <w:rsid w:val="00731790"/>
    <w:rsid w:val="00734CE3"/>
    <w:rsid w:val="00762EA3"/>
    <w:rsid w:val="00764282"/>
    <w:rsid w:val="00777F39"/>
    <w:rsid w:val="00784634"/>
    <w:rsid w:val="007A6966"/>
    <w:rsid w:val="007B107F"/>
    <w:rsid w:val="007F1FA2"/>
    <w:rsid w:val="007F20AE"/>
    <w:rsid w:val="007F2578"/>
    <w:rsid w:val="00805418"/>
    <w:rsid w:val="00813C84"/>
    <w:rsid w:val="00815053"/>
    <w:rsid w:val="00824846"/>
    <w:rsid w:val="00836B91"/>
    <w:rsid w:val="00836D22"/>
    <w:rsid w:val="00837B54"/>
    <w:rsid w:val="00850752"/>
    <w:rsid w:val="00852244"/>
    <w:rsid w:val="00854D3C"/>
    <w:rsid w:val="0087352A"/>
    <w:rsid w:val="00880122"/>
    <w:rsid w:val="00881886"/>
    <w:rsid w:val="00894A31"/>
    <w:rsid w:val="008A2074"/>
    <w:rsid w:val="008B4C45"/>
    <w:rsid w:val="008E2A8D"/>
    <w:rsid w:val="008E4AA8"/>
    <w:rsid w:val="008E4DC5"/>
    <w:rsid w:val="008E636F"/>
    <w:rsid w:val="008F0965"/>
    <w:rsid w:val="008F2272"/>
    <w:rsid w:val="008F7D70"/>
    <w:rsid w:val="00904930"/>
    <w:rsid w:val="009066B9"/>
    <w:rsid w:val="00916EDE"/>
    <w:rsid w:val="00925934"/>
    <w:rsid w:val="00932EC0"/>
    <w:rsid w:val="0093500F"/>
    <w:rsid w:val="00937087"/>
    <w:rsid w:val="00942C14"/>
    <w:rsid w:val="009766A6"/>
    <w:rsid w:val="009A066C"/>
    <w:rsid w:val="009B0616"/>
    <w:rsid w:val="009B328E"/>
    <w:rsid w:val="009B66CB"/>
    <w:rsid w:val="009C0418"/>
    <w:rsid w:val="009C7A06"/>
    <w:rsid w:val="009D3F66"/>
    <w:rsid w:val="009E04B7"/>
    <w:rsid w:val="009F46D8"/>
    <w:rsid w:val="00A10776"/>
    <w:rsid w:val="00A261B1"/>
    <w:rsid w:val="00A35A0F"/>
    <w:rsid w:val="00A42256"/>
    <w:rsid w:val="00A64190"/>
    <w:rsid w:val="00A70690"/>
    <w:rsid w:val="00A75A71"/>
    <w:rsid w:val="00A83103"/>
    <w:rsid w:val="00A945DB"/>
    <w:rsid w:val="00AA1197"/>
    <w:rsid w:val="00AD1110"/>
    <w:rsid w:val="00AE6F82"/>
    <w:rsid w:val="00B11B85"/>
    <w:rsid w:val="00B30916"/>
    <w:rsid w:val="00B31A63"/>
    <w:rsid w:val="00B5190A"/>
    <w:rsid w:val="00B67DA2"/>
    <w:rsid w:val="00B7349A"/>
    <w:rsid w:val="00B7440B"/>
    <w:rsid w:val="00BA4364"/>
    <w:rsid w:val="00BA5035"/>
    <w:rsid w:val="00BB3C14"/>
    <w:rsid w:val="00BC10A2"/>
    <w:rsid w:val="00BC4E12"/>
    <w:rsid w:val="00BE1798"/>
    <w:rsid w:val="00BF6074"/>
    <w:rsid w:val="00BF6CF7"/>
    <w:rsid w:val="00C05B09"/>
    <w:rsid w:val="00C46C8D"/>
    <w:rsid w:val="00C51217"/>
    <w:rsid w:val="00C96708"/>
    <w:rsid w:val="00C97C47"/>
    <w:rsid w:val="00CB10A6"/>
    <w:rsid w:val="00CD1583"/>
    <w:rsid w:val="00CD1EEB"/>
    <w:rsid w:val="00CD218C"/>
    <w:rsid w:val="00CE051C"/>
    <w:rsid w:val="00CE4F89"/>
    <w:rsid w:val="00D00295"/>
    <w:rsid w:val="00D067CE"/>
    <w:rsid w:val="00D149EA"/>
    <w:rsid w:val="00D334E8"/>
    <w:rsid w:val="00D716F8"/>
    <w:rsid w:val="00D9688E"/>
    <w:rsid w:val="00DB5526"/>
    <w:rsid w:val="00DD3200"/>
    <w:rsid w:val="00DD4F3A"/>
    <w:rsid w:val="00DE1A2D"/>
    <w:rsid w:val="00E25AA5"/>
    <w:rsid w:val="00E43A4D"/>
    <w:rsid w:val="00E53C2C"/>
    <w:rsid w:val="00E54DDA"/>
    <w:rsid w:val="00E83B75"/>
    <w:rsid w:val="00EC76C7"/>
    <w:rsid w:val="00EE53BD"/>
    <w:rsid w:val="00EF5B20"/>
    <w:rsid w:val="00F06CE9"/>
    <w:rsid w:val="00F5137E"/>
    <w:rsid w:val="00F55D2E"/>
    <w:rsid w:val="00F72C7C"/>
    <w:rsid w:val="00F74DF4"/>
    <w:rsid w:val="00F80103"/>
    <w:rsid w:val="00F95F64"/>
    <w:rsid w:val="00FA251C"/>
    <w:rsid w:val="00FA33FD"/>
    <w:rsid w:val="00FA4C0F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EC095"/>
  <w14:defaultImageDpi w14:val="300"/>
  <w15:docId w15:val="{F0CD8D6A-92E9-1741-A104-72BB7D6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styleId="Mencinsinresolver">
    <w:name w:val="Unresolved Mention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A33FD"/>
    <w:pPr>
      <w:ind w:left="720"/>
    </w:pPr>
    <w:rPr>
      <w:rFonts w:ascii="Calibri" w:eastAsiaTheme="minorHAnsi" w:hAnsi="Calibri" w:cs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61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61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61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1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1B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lefonicatech.com/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efonicatech.com/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FE5BFB3115B419882BD227EEEAF93" ma:contentTypeVersion="15" ma:contentTypeDescription="Crear nuevo documento." ma:contentTypeScope="" ma:versionID="5668640d5ddb7bf7fa410ed261e1d1e5">
  <xsd:schema xmlns:xsd="http://www.w3.org/2001/XMLSchema" xmlns:xs="http://www.w3.org/2001/XMLSchema" xmlns:p="http://schemas.microsoft.com/office/2006/metadata/properties" xmlns:ns1="http://schemas.microsoft.com/sharepoint/v3" xmlns:ns2="e16df5ca-2f52-4c79-a112-7e00e50eb020" xmlns:ns3="bf87f5a9-e27c-4943-b930-d73060c4e25c" targetNamespace="http://schemas.microsoft.com/office/2006/metadata/properties" ma:root="true" ma:fieldsID="8e759b9ef5fb103ca929ac09d13e7f84" ns1:_="" ns2:_="" ns3:_="">
    <xsd:import namespace="http://schemas.microsoft.com/sharepoint/v3"/>
    <xsd:import namespace="e16df5ca-2f52-4c79-a112-7e00e50eb020"/>
    <xsd:import namespace="bf87f5a9-e27c-4943-b930-d73060c4e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num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f5ca-2f52-4c79-a112-7e00e50e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um" ma:index="18" nillable="true" ma:displayName="num" ma:format="Dropdown" ma:internalName="num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f5a9-e27c-4943-b930-d73060c4e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um xmlns="e16df5ca-2f52-4c79-a112-7e00e50eb0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5A8880-A8A0-4DE6-BF8D-2800DD3C9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6df5ca-2f52-4c79-a112-7e00e50eb020"/>
    <ds:schemaRef ds:uri="bf87f5a9-e27c-4943-b930-d73060c4e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6df5ca-2f52-4c79-a112-7e00e50eb020"/>
  </ds:schemaRefs>
</ds:datastoreItem>
</file>

<file path=customXml/itemProps4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MARTINEZ ESCRIBANO</cp:lastModifiedBy>
  <cp:revision>3</cp:revision>
  <dcterms:created xsi:type="dcterms:W3CDTF">2023-09-20T12:00:00Z</dcterms:created>
  <dcterms:modified xsi:type="dcterms:W3CDTF">2023-09-25T16:58:00Z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0x010100616FE5BFB3115B419882BD227EEEAF93</vt:lpwstr>
  </property>
</Properties>
</file>