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4D9B" w14:textId="70B60561" w:rsidR="001B60DA" w:rsidRPr="00D9688E" w:rsidRDefault="004C1B39" w:rsidP="00937087">
      <w:pPr>
        <w:pStyle w:val="PrrafoTelefnica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06C5E4B9" wp14:editId="69D0B986">
            <wp:simplePos x="0" y="0"/>
            <wp:positionH relativeFrom="column">
              <wp:posOffset>5279390</wp:posOffset>
            </wp:positionH>
            <wp:positionV relativeFrom="paragraph">
              <wp:posOffset>0</wp:posOffset>
            </wp:positionV>
            <wp:extent cx="782320" cy="656590"/>
            <wp:effectExtent l="0" t="0" r="0" b="0"/>
            <wp:wrapTight wrapText="bothSides">
              <wp:wrapPolygon edited="0">
                <wp:start x="9468" y="0"/>
                <wp:lineTo x="4208" y="10027"/>
                <wp:lineTo x="0" y="15667"/>
                <wp:lineTo x="0" y="20681"/>
                <wp:lineTo x="21039" y="20681"/>
                <wp:lineTo x="21039" y="15667"/>
                <wp:lineTo x="16831" y="10027"/>
                <wp:lineTo x="11571" y="0"/>
                <wp:lineTo x="9468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0DA" w:rsidRPr="00D9688E">
        <w:rPr>
          <w:lang w:val="es-ES"/>
        </w:rPr>
        <w:t>Nota de prensa</w:t>
      </w:r>
      <w:r>
        <w:rPr>
          <w:lang w:val="es-ES"/>
        </w:rPr>
        <w:t xml:space="preserve"> </w:t>
      </w:r>
      <w:r>
        <w:rPr>
          <w:noProof/>
          <w:lang w:val="es-ES"/>
        </w:rPr>
        <w:tab/>
      </w:r>
      <w:r>
        <w:rPr>
          <w:noProof/>
          <w:lang w:val="es-ES"/>
        </w:rPr>
        <w:tab/>
      </w:r>
      <w:r>
        <w:rPr>
          <w:noProof/>
          <w:lang w:val="es-ES"/>
        </w:rPr>
        <w:tab/>
      </w:r>
      <w:r>
        <w:rPr>
          <w:noProof/>
          <w:lang w:val="es-ES"/>
        </w:rPr>
        <w:tab/>
      </w:r>
      <w:r>
        <w:rPr>
          <w:noProof/>
          <w:lang w:val="es-ES"/>
        </w:rPr>
        <w:tab/>
      </w:r>
      <w:r>
        <w:rPr>
          <w:noProof/>
          <w:lang w:val="es-ES"/>
        </w:rPr>
        <w:tab/>
      </w:r>
      <w:r>
        <w:rPr>
          <w:noProof/>
          <w:lang w:val="es-ES"/>
        </w:rPr>
        <w:tab/>
      </w:r>
    </w:p>
    <w:p w14:paraId="2ACBAF8C" w14:textId="77777777" w:rsidR="001B60DA" w:rsidRPr="00D9688E" w:rsidRDefault="001B60DA" w:rsidP="007F1FA2">
      <w:pPr>
        <w:pStyle w:val="PrrafoTelefnica"/>
        <w:rPr>
          <w:lang w:val="es-ES"/>
        </w:rPr>
      </w:pPr>
    </w:p>
    <w:p w14:paraId="631A4AC6" w14:textId="77777777" w:rsidR="007F1FA2" w:rsidRPr="00D9688E" w:rsidRDefault="007F1FA2" w:rsidP="007F1FA2">
      <w:pPr>
        <w:pStyle w:val="PrrafoTelefnica"/>
        <w:rPr>
          <w:lang w:val="es-ES"/>
        </w:rPr>
      </w:pPr>
    </w:p>
    <w:p w14:paraId="0BACEE40" w14:textId="77777777" w:rsidR="004C1B39" w:rsidRDefault="004C1B39" w:rsidP="00766B65">
      <w:pPr>
        <w:pStyle w:val="TtuloTelefnica"/>
        <w:rPr>
          <w:sz w:val="43"/>
          <w:szCs w:val="43"/>
        </w:rPr>
      </w:pPr>
    </w:p>
    <w:p w14:paraId="2434064A" w14:textId="0AEA1B67" w:rsidR="00852244" w:rsidRPr="00DB244C" w:rsidRDefault="00D96C31" w:rsidP="00766B65">
      <w:pPr>
        <w:pStyle w:val="TtuloTelefnica"/>
      </w:pPr>
      <w:r w:rsidRPr="00DB244C">
        <w:t xml:space="preserve">Telefónica Tech </w:t>
      </w:r>
      <w:r w:rsidR="00556D54" w:rsidRPr="00DB244C">
        <w:t xml:space="preserve">y Adwatch </w:t>
      </w:r>
      <w:r w:rsidR="00DB244C" w:rsidRPr="00DB244C">
        <w:t xml:space="preserve">se alían para </w:t>
      </w:r>
      <w:r w:rsidR="00750E30">
        <w:t>aplicar Blockchain contra el frau</w:t>
      </w:r>
      <w:r w:rsidR="00DB244C" w:rsidRPr="00DB244C">
        <w:t>de publicitario digital</w:t>
      </w:r>
      <w:r w:rsidR="00422682">
        <w:t xml:space="preserve"> </w:t>
      </w:r>
    </w:p>
    <w:p w14:paraId="71F5848D" w14:textId="361D53DB" w:rsidR="00035664" w:rsidRDefault="00035664" w:rsidP="00035664">
      <w:pPr>
        <w:pStyle w:val="ListaPrrafoTelefnica"/>
        <w:numPr>
          <w:ilvl w:val="0"/>
          <w:numId w:val="0"/>
        </w:numPr>
        <w:ind w:left="1276"/>
        <w:rPr>
          <w:lang w:val="es-ES"/>
        </w:rPr>
      </w:pPr>
      <w:r>
        <w:rPr>
          <w:lang w:val="es-ES"/>
        </w:rPr>
        <w:tab/>
      </w:r>
      <w:r w:rsidR="00980CC6">
        <w:rPr>
          <w:lang w:val="es-ES"/>
        </w:rPr>
        <w:tab/>
      </w:r>
      <w:r w:rsidR="00980CC6">
        <w:rPr>
          <w:lang w:val="es-ES"/>
        </w:rPr>
        <w:tab/>
      </w:r>
    </w:p>
    <w:p w14:paraId="22D25BF0" w14:textId="77777777" w:rsidR="005F2826" w:rsidRDefault="005F2826" w:rsidP="005F2826">
      <w:pPr>
        <w:pStyle w:val="ListaPrrafoTelefnica"/>
        <w:numPr>
          <w:ilvl w:val="0"/>
          <w:numId w:val="0"/>
        </w:numPr>
        <w:ind w:left="1636"/>
        <w:rPr>
          <w:lang w:val="es-ES"/>
        </w:rPr>
      </w:pPr>
    </w:p>
    <w:p w14:paraId="0D0174FB" w14:textId="7868473F" w:rsidR="0067101B" w:rsidRDefault="005F2826" w:rsidP="0067101B">
      <w:pPr>
        <w:pStyle w:val="ListaPrrafoTelefnica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Adwatch integra su </w:t>
      </w:r>
      <w:r w:rsidR="003E08D6">
        <w:rPr>
          <w:lang w:val="es-ES"/>
        </w:rPr>
        <w:t xml:space="preserve">certificador </w:t>
      </w:r>
      <w:r>
        <w:rPr>
          <w:lang w:val="es-ES"/>
        </w:rPr>
        <w:t>de publicidad digital con el producto TrustOS, la solución de certificación basada en Blockchain desarrollada por Telefónica Tech, para ofrecer a los</w:t>
      </w:r>
      <w:r w:rsidR="00C14E32">
        <w:rPr>
          <w:lang w:val="es-ES"/>
        </w:rPr>
        <w:t xml:space="preserve"> </w:t>
      </w:r>
      <w:r>
        <w:rPr>
          <w:lang w:val="es-ES"/>
        </w:rPr>
        <w:t>anunciantes métricas irrefutables de sus campañas</w:t>
      </w:r>
      <w:r w:rsidR="00EC6B01">
        <w:rPr>
          <w:lang w:val="es-ES"/>
        </w:rPr>
        <w:t xml:space="preserve"> publicitarias.</w:t>
      </w:r>
    </w:p>
    <w:p w14:paraId="53B8D0DF" w14:textId="77777777" w:rsidR="0067101B" w:rsidRDefault="0067101B" w:rsidP="00C4445C">
      <w:pPr>
        <w:pStyle w:val="ListaPrrafoTelefnica"/>
        <w:numPr>
          <w:ilvl w:val="0"/>
          <w:numId w:val="0"/>
        </w:numPr>
        <w:ind w:left="1636"/>
        <w:rPr>
          <w:lang w:val="es-ES"/>
        </w:rPr>
      </w:pPr>
    </w:p>
    <w:p w14:paraId="112FD5EB" w14:textId="292AF423" w:rsidR="0067101B" w:rsidRDefault="00C4445C" w:rsidP="0067101B">
      <w:pPr>
        <w:pStyle w:val="ListaPrrafoTelefnica"/>
        <w:numPr>
          <w:ilvl w:val="0"/>
          <w:numId w:val="7"/>
        </w:numPr>
        <w:rPr>
          <w:lang w:val="es-ES"/>
        </w:rPr>
      </w:pPr>
      <w:r>
        <w:rPr>
          <w:lang w:val="es-ES"/>
        </w:rPr>
        <w:t>Ambas</w:t>
      </w:r>
      <w:r w:rsidR="0067101B">
        <w:rPr>
          <w:lang w:val="es-ES"/>
        </w:rPr>
        <w:t xml:space="preserve"> compañías promueve</w:t>
      </w:r>
      <w:r w:rsidR="004D1C28">
        <w:rPr>
          <w:lang w:val="es-ES"/>
        </w:rPr>
        <w:t xml:space="preserve">n </w:t>
      </w:r>
      <w:r w:rsidR="0067101B">
        <w:rPr>
          <w:lang w:val="es-ES"/>
        </w:rPr>
        <w:t xml:space="preserve">la creación de un </w:t>
      </w:r>
      <w:r w:rsidR="00505604">
        <w:rPr>
          <w:lang w:val="es-ES"/>
        </w:rPr>
        <w:t xml:space="preserve">sello </w:t>
      </w:r>
      <w:r w:rsidR="0067101B">
        <w:rPr>
          <w:lang w:val="es-ES"/>
        </w:rPr>
        <w:t xml:space="preserve">de confianza </w:t>
      </w:r>
      <w:r w:rsidR="004D1C28">
        <w:rPr>
          <w:lang w:val="es-ES"/>
        </w:rPr>
        <w:t>para las campañas de publicidad digital en el marco del reglamento</w:t>
      </w:r>
      <w:r w:rsidR="00505604">
        <w:rPr>
          <w:lang w:val="es-ES"/>
        </w:rPr>
        <w:t xml:space="preserve"> e</w:t>
      </w:r>
      <w:r w:rsidR="0043660B">
        <w:rPr>
          <w:lang w:val="es-ES"/>
        </w:rPr>
        <w:t>I</w:t>
      </w:r>
      <w:r w:rsidR="00505604">
        <w:rPr>
          <w:lang w:val="es-ES"/>
        </w:rPr>
        <w:t xml:space="preserve">DAS de la </w:t>
      </w:r>
      <w:r w:rsidR="004D1C28">
        <w:rPr>
          <w:lang w:val="es-ES"/>
        </w:rPr>
        <w:t>Unión Europea</w:t>
      </w:r>
      <w:r>
        <w:rPr>
          <w:lang w:val="es-ES"/>
        </w:rPr>
        <w:t>.</w:t>
      </w:r>
    </w:p>
    <w:p w14:paraId="68D20F7C" w14:textId="77777777" w:rsidR="00B26982" w:rsidRPr="00ED2413" w:rsidRDefault="00B26982" w:rsidP="00B26982">
      <w:pPr>
        <w:pStyle w:val="ListaPrrafoTelefnica"/>
        <w:numPr>
          <w:ilvl w:val="0"/>
          <w:numId w:val="0"/>
        </w:numPr>
        <w:ind w:left="1636"/>
        <w:rPr>
          <w:lang w:val="es-ES"/>
        </w:rPr>
      </w:pPr>
    </w:p>
    <w:p w14:paraId="6C7C5E05" w14:textId="77777777" w:rsidR="001B60DA" w:rsidRPr="0007375E" w:rsidRDefault="001B60DA" w:rsidP="007F1FA2">
      <w:pPr>
        <w:pStyle w:val="PrrafoTelefnica"/>
        <w:rPr>
          <w:lang w:val="es-ES"/>
        </w:rPr>
      </w:pPr>
    </w:p>
    <w:p w14:paraId="687DA4C5" w14:textId="3E837B56" w:rsidR="00A47B14" w:rsidRDefault="008B4C45" w:rsidP="008C6182">
      <w:pPr>
        <w:pStyle w:val="PrrafoTelefnica"/>
        <w:rPr>
          <w:sz w:val="24"/>
          <w:lang w:val="es-ES"/>
        </w:rPr>
      </w:pPr>
      <w:r w:rsidRPr="008B4C45">
        <w:rPr>
          <w:b/>
          <w:bCs/>
          <w:sz w:val="24"/>
          <w:lang w:val="es-ES"/>
        </w:rPr>
        <w:t xml:space="preserve">Madrid, </w:t>
      </w:r>
      <w:r w:rsidR="00C830F9">
        <w:rPr>
          <w:b/>
          <w:bCs/>
          <w:sz w:val="24"/>
          <w:lang w:val="es-ES"/>
        </w:rPr>
        <w:t xml:space="preserve">6 </w:t>
      </w:r>
      <w:r w:rsidRPr="008B4C45">
        <w:rPr>
          <w:b/>
          <w:bCs/>
          <w:sz w:val="24"/>
          <w:lang w:val="es-ES"/>
        </w:rPr>
        <w:t xml:space="preserve">de </w:t>
      </w:r>
      <w:r w:rsidR="00C830F9">
        <w:rPr>
          <w:b/>
          <w:bCs/>
          <w:sz w:val="24"/>
          <w:lang w:val="es-ES"/>
        </w:rPr>
        <w:t>febrero</w:t>
      </w:r>
      <w:r w:rsidR="00C14E32">
        <w:rPr>
          <w:b/>
          <w:bCs/>
          <w:sz w:val="24"/>
          <w:lang w:val="es-ES"/>
        </w:rPr>
        <w:t xml:space="preserve"> </w:t>
      </w:r>
      <w:r w:rsidRPr="008B4C45">
        <w:rPr>
          <w:b/>
          <w:bCs/>
          <w:sz w:val="24"/>
          <w:lang w:val="es-ES"/>
        </w:rPr>
        <w:t>de</w:t>
      </w:r>
      <w:r w:rsidR="008E4DC5">
        <w:rPr>
          <w:b/>
          <w:bCs/>
          <w:sz w:val="24"/>
          <w:lang w:val="es-ES"/>
        </w:rPr>
        <w:t xml:space="preserve"> 202</w:t>
      </w:r>
      <w:r w:rsidR="00C14E32">
        <w:rPr>
          <w:b/>
          <w:bCs/>
          <w:sz w:val="24"/>
          <w:lang w:val="es-ES"/>
        </w:rPr>
        <w:t>3</w:t>
      </w:r>
      <w:r w:rsidR="008E4DC5">
        <w:rPr>
          <w:b/>
          <w:bCs/>
          <w:sz w:val="24"/>
          <w:lang w:val="es-ES"/>
        </w:rPr>
        <w:t xml:space="preserve">. </w:t>
      </w:r>
      <w:hyperlink r:id="rId12" w:history="1">
        <w:r w:rsidR="0067101B" w:rsidRPr="0067101B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Adwatch</w:t>
        </w:r>
      </w:hyperlink>
      <w:r w:rsidR="0067101B">
        <w:rPr>
          <w:b/>
          <w:bCs/>
          <w:sz w:val="24"/>
          <w:lang w:val="es-ES"/>
        </w:rPr>
        <w:t xml:space="preserve"> </w:t>
      </w:r>
      <w:r w:rsidR="004A6582">
        <w:rPr>
          <w:sz w:val="24"/>
          <w:lang w:val="es-ES"/>
        </w:rPr>
        <w:t>ha confiado</w:t>
      </w:r>
      <w:r w:rsidR="0081142D">
        <w:rPr>
          <w:sz w:val="24"/>
          <w:lang w:val="es-ES"/>
        </w:rPr>
        <w:t xml:space="preserve"> </w:t>
      </w:r>
      <w:r w:rsidR="007B4FF2">
        <w:rPr>
          <w:sz w:val="24"/>
          <w:lang w:val="es-ES"/>
        </w:rPr>
        <w:t>en</w:t>
      </w:r>
      <w:r w:rsidR="0081142D">
        <w:rPr>
          <w:sz w:val="24"/>
          <w:lang w:val="es-ES"/>
        </w:rPr>
        <w:t xml:space="preserve"> </w:t>
      </w:r>
      <w:hyperlink r:id="rId13" w:history="1">
        <w:r w:rsidR="004A6582" w:rsidRPr="00EF3431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Telefónica Tech</w:t>
        </w:r>
      </w:hyperlink>
      <w:r w:rsidR="0081142D">
        <w:rPr>
          <w:sz w:val="24"/>
          <w:lang w:val="es-ES"/>
        </w:rPr>
        <w:t xml:space="preserve"> </w:t>
      </w:r>
      <w:r w:rsidR="007B4FF2">
        <w:rPr>
          <w:sz w:val="24"/>
          <w:lang w:val="es-ES"/>
        </w:rPr>
        <w:t xml:space="preserve">para </w:t>
      </w:r>
      <w:r w:rsidR="00BD4E88">
        <w:rPr>
          <w:sz w:val="24"/>
          <w:lang w:val="es-ES"/>
        </w:rPr>
        <w:t xml:space="preserve">incrementar la confianza y credibilidad de las métricas </w:t>
      </w:r>
      <w:r w:rsidR="00785212">
        <w:rPr>
          <w:sz w:val="24"/>
          <w:lang w:val="es-ES"/>
        </w:rPr>
        <w:t>de audiencia</w:t>
      </w:r>
      <w:r w:rsidR="00BD4E88">
        <w:rPr>
          <w:sz w:val="24"/>
          <w:lang w:val="es-ES"/>
        </w:rPr>
        <w:t xml:space="preserve"> de </w:t>
      </w:r>
      <w:r w:rsidR="007A779D">
        <w:rPr>
          <w:sz w:val="24"/>
          <w:lang w:val="es-ES"/>
        </w:rPr>
        <w:t>las</w:t>
      </w:r>
      <w:r w:rsidR="00BD4E88">
        <w:rPr>
          <w:sz w:val="24"/>
          <w:lang w:val="es-ES"/>
        </w:rPr>
        <w:t xml:space="preserve"> campaña</w:t>
      </w:r>
      <w:r w:rsidR="007A779D">
        <w:rPr>
          <w:sz w:val="24"/>
          <w:lang w:val="es-ES"/>
        </w:rPr>
        <w:t>s</w:t>
      </w:r>
      <w:r w:rsidR="00BD4E88">
        <w:rPr>
          <w:sz w:val="24"/>
          <w:lang w:val="es-ES"/>
        </w:rPr>
        <w:t xml:space="preserve"> de m</w:t>
      </w:r>
      <w:r w:rsidR="000E0A0E">
        <w:rPr>
          <w:sz w:val="24"/>
          <w:lang w:val="es-ES"/>
        </w:rPr>
        <w:t>a</w:t>
      </w:r>
      <w:r w:rsidR="00BD4E88">
        <w:rPr>
          <w:sz w:val="24"/>
          <w:lang w:val="es-ES"/>
        </w:rPr>
        <w:t xml:space="preserve">rketing digital </w:t>
      </w:r>
      <w:r w:rsidR="0051781B">
        <w:rPr>
          <w:sz w:val="24"/>
          <w:lang w:val="es-ES"/>
        </w:rPr>
        <w:t>que ofrece su producto de monitorización</w:t>
      </w:r>
      <w:r w:rsidR="00495F8E">
        <w:rPr>
          <w:sz w:val="24"/>
          <w:lang w:val="es-ES"/>
        </w:rPr>
        <w:t>.</w:t>
      </w:r>
      <w:r w:rsidR="00A32FC9">
        <w:rPr>
          <w:sz w:val="24"/>
          <w:lang w:val="es-ES"/>
        </w:rPr>
        <w:t xml:space="preserve"> </w:t>
      </w:r>
      <w:r w:rsidR="005F2826">
        <w:rPr>
          <w:sz w:val="24"/>
          <w:lang w:val="es-ES"/>
        </w:rPr>
        <w:t>El acuerdo entre ambas compañías supone integrar</w:t>
      </w:r>
      <w:r w:rsidR="00FB6E0B">
        <w:rPr>
          <w:sz w:val="24"/>
          <w:lang w:val="es-ES"/>
        </w:rPr>
        <w:t xml:space="preserve"> </w:t>
      </w:r>
      <w:hyperlink r:id="rId14" w:history="1">
        <w:r w:rsidR="00391B75" w:rsidRPr="00D9099A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TrustOS</w:t>
        </w:r>
      </w:hyperlink>
      <w:r w:rsidR="00391B75">
        <w:rPr>
          <w:sz w:val="24"/>
          <w:lang w:val="es-ES"/>
        </w:rPr>
        <w:t xml:space="preserve">, </w:t>
      </w:r>
      <w:r w:rsidR="00391B75" w:rsidRPr="00391B75">
        <w:rPr>
          <w:sz w:val="24"/>
          <w:lang w:val="es-ES"/>
        </w:rPr>
        <w:t>la solución de certificación basada en Blockchain desarrollada por Telefónica Tech</w:t>
      </w:r>
      <w:r w:rsidR="00391B75">
        <w:rPr>
          <w:sz w:val="24"/>
          <w:lang w:val="es-ES"/>
        </w:rPr>
        <w:t xml:space="preserve">, </w:t>
      </w:r>
      <w:r w:rsidR="00FB6E0B">
        <w:rPr>
          <w:sz w:val="24"/>
          <w:lang w:val="es-ES"/>
        </w:rPr>
        <w:t>en la herramienta de Adwatch para convertir</w:t>
      </w:r>
      <w:r w:rsidR="00391B75">
        <w:rPr>
          <w:sz w:val="24"/>
          <w:lang w:val="es-ES"/>
        </w:rPr>
        <w:t xml:space="preserve"> </w:t>
      </w:r>
      <w:r w:rsidR="007A779D">
        <w:rPr>
          <w:sz w:val="24"/>
          <w:lang w:val="es-ES"/>
        </w:rPr>
        <w:t>las métricas</w:t>
      </w:r>
      <w:r w:rsidR="00C97CB1">
        <w:rPr>
          <w:sz w:val="24"/>
          <w:lang w:val="es-ES"/>
        </w:rPr>
        <w:t xml:space="preserve"> </w:t>
      </w:r>
      <w:r w:rsidR="00391B75">
        <w:rPr>
          <w:sz w:val="24"/>
          <w:lang w:val="es-ES"/>
        </w:rPr>
        <w:t xml:space="preserve">en evidencias digitales </w:t>
      </w:r>
      <w:r w:rsidR="00DB1FFD">
        <w:rPr>
          <w:sz w:val="24"/>
          <w:lang w:val="es-ES"/>
        </w:rPr>
        <w:t xml:space="preserve">independientes, </w:t>
      </w:r>
      <w:r w:rsidR="00391B75">
        <w:rPr>
          <w:sz w:val="24"/>
          <w:lang w:val="es-ES"/>
        </w:rPr>
        <w:t>irrefutables y con capacidad probatoria en un juzgado</w:t>
      </w:r>
      <w:r w:rsidR="00C97CB1">
        <w:rPr>
          <w:sz w:val="24"/>
          <w:lang w:val="es-ES"/>
        </w:rPr>
        <w:t>.</w:t>
      </w:r>
      <w:r w:rsidR="0083744A">
        <w:rPr>
          <w:sz w:val="24"/>
          <w:lang w:val="es-ES"/>
        </w:rPr>
        <w:t xml:space="preserve"> De esta manera, el anunciante disfruta de</w:t>
      </w:r>
      <w:r w:rsidR="0083744A" w:rsidRPr="0083744A">
        <w:rPr>
          <w:sz w:val="24"/>
          <w:lang w:val="es-ES"/>
        </w:rPr>
        <w:t xml:space="preserve"> </w:t>
      </w:r>
      <w:r w:rsidR="00A52522">
        <w:rPr>
          <w:sz w:val="24"/>
          <w:lang w:val="es-ES"/>
        </w:rPr>
        <w:t xml:space="preserve">un total </w:t>
      </w:r>
      <w:r w:rsidR="0083744A" w:rsidRPr="0083744A">
        <w:rPr>
          <w:sz w:val="24"/>
          <w:lang w:val="es-ES"/>
        </w:rPr>
        <w:t xml:space="preserve">control y transparencia para realizar un seguimiento correcto de las campañas y </w:t>
      </w:r>
      <w:r w:rsidR="00A52522">
        <w:rPr>
          <w:sz w:val="24"/>
          <w:lang w:val="es-ES"/>
        </w:rPr>
        <w:t>optimi</w:t>
      </w:r>
      <w:r w:rsidR="00A52522" w:rsidRPr="0083744A">
        <w:rPr>
          <w:sz w:val="24"/>
          <w:lang w:val="es-ES"/>
        </w:rPr>
        <w:t xml:space="preserve">zar </w:t>
      </w:r>
      <w:r w:rsidR="0083744A" w:rsidRPr="0083744A">
        <w:rPr>
          <w:sz w:val="24"/>
          <w:lang w:val="es-ES"/>
        </w:rPr>
        <w:t>su gasto publicitario.</w:t>
      </w:r>
      <w:r w:rsidR="00505604">
        <w:rPr>
          <w:sz w:val="24"/>
          <w:lang w:val="es-ES"/>
        </w:rPr>
        <w:t xml:space="preserve"> </w:t>
      </w:r>
    </w:p>
    <w:p w14:paraId="0E7FBC86" w14:textId="77777777" w:rsidR="00A47B14" w:rsidRDefault="00A47B14" w:rsidP="008C6182">
      <w:pPr>
        <w:pStyle w:val="PrrafoTelefnica"/>
        <w:rPr>
          <w:sz w:val="24"/>
          <w:lang w:val="es-ES"/>
        </w:rPr>
      </w:pPr>
    </w:p>
    <w:p w14:paraId="441EB29F" w14:textId="76697222" w:rsidR="00023D47" w:rsidRDefault="009133AC" w:rsidP="00023D47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Como consecuencia del acuerdo, ambas compañías impulsan la creación de un sello </w:t>
      </w:r>
      <w:r w:rsidR="00E511BC">
        <w:rPr>
          <w:sz w:val="24"/>
          <w:lang w:val="es-ES"/>
        </w:rPr>
        <w:t xml:space="preserve">independiente </w:t>
      </w:r>
      <w:r>
        <w:rPr>
          <w:sz w:val="24"/>
          <w:lang w:val="es-ES"/>
        </w:rPr>
        <w:t>de calidad que garanti</w:t>
      </w:r>
      <w:r w:rsidR="00E511BC">
        <w:rPr>
          <w:sz w:val="24"/>
          <w:lang w:val="es-ES"/>
        </w:rPr>
        <w:t>za</w:t>
      </w:r>
      <w:r>
        <w:rPr>
          <w:sz w:val="24"/>
          <w:lang w:val="es-ES"/>
        </w:rPr>
        <w:t xml:space="preserve"> frente a terceros la transparencia de las métricas de las campañas de marketing digital. Con este sello independiente y verificable</w:t>
      </w:r>
      <w:r w:rsidR="00E511BC">
        <w:rPr>
          <w:sz w:val="24"/>
          <w:lang w:val="es-ES"/>
        </w:rPr>
        <w:t xml:space="preserve">, tanto agencias como editores y anunciantes dotan en tiempo real a las métricas </w:t>
      </w:r>
      <w:r w:rsidR="003F45E1">
        <w:rPr>
          <w:sz w:val="24"/>
          <w:lang w:val="es-ES"/>
        </w:rPr>
        <w:t>de</w:t>
      </w:r>
      <w:r w:rsidR="00E511BC">
        <w:rPr>
          <w:sz w:val="24"/>
          <w:lang w:val="es-ES"/>
        </w:rPr>
        <w:t xml:space="preserve"> la misma capacidad probatoria que tendrían si estuviesen emitidas por un prestador de servicios cualificados de confianza en el marco del reglamento eIDAS de la Unión Europea, que regula</w:t>
      </w:r>
      <w:r w:rsidR="00023D47">
        <w:rPr>
          <w:sz w:val="24"/>
          <w:lang w:val="es-ES"/>
        </w:rPr>
        <w:t xml:space="preserve"> </w:t>
      </w:r>
      <w:r w:rsidR="00023D47" w:rsidRPr="00023D47">
        <w:rPr>
          <w:sz w:val="24"/>
          <w:lang w:val="es-ES"/>
        </w:rPr>
        <w:t xml:space="preserve">la identificación electrónica y los servicios de confianza en las transacciones electrónicas </w:t>
      </w:r>
      <w:r w:rsidR="00023D47">
        <w:rPr>
          <w:sz w:val="24"/>
          <w:lang w:val="es-ES"/>
        </w:rPr>
        <w:t xml:space="preserve">realizadas entre ciudadanos y empresas </w:t>
      </w:r>
      <w:r w:rsidR="00023D47" w:rsidRPr="00023D47">
        <w:rPr>
          <w:sz w:val="24"/>
          <w:lang w:val="es-ES"/>
        </w:rPr>
        <w:t>en el mercado interior</w:t>
      </w:r>
      <w:r w:rsidR="00023D47">
        <w:rPr>
          <w:sz w:val="24"/>
          <w:lang w:val="es-ES"/>
        </w:rPr>
        <w:t>.</w:t>
      </w:r>
    </w:p>
    <w:p w14:paraId="464C7CB6" w14:textId="7F591D6B" w:rsidR="00F73FCB" w:rsidRDefault="00F73FCB" w:rsidP="00023D47">
      <w:pPr>
        <w:pStyle w:val="PrrafoTelefnica"/>
        <w:rPr>
          <w:sz w:val="24"/>
          <w:lang w:val="es-ES"/>
        </w:rPr>
      </w:pPr>
    </w:p>
    <w:p w14:paraId="2AF07B2A" w14:textId="43058B0D" w:rsidR="00685C78" w:rsidRDefault="00DC4F88" w:rsidP="00F6709D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La implementación de tecnologías, como Blockchain, </w:t>
      </w:r>
      <w:r w:rsidR="001521D6">
        <w:rPr>
          <w:sz w:val="24"/>
          <w:lang w:val="es-ES"/>
        </w:rPr>
        <w:t xml:space="preserve">ayudan al sector a </w:t>
      </w:r>
      <w:r>
        <w:rPr>
          <w:sz w:val="24"/>
          <w:lang w:val="es-ES"/>
        </w:rPr>
        <w:t>aportar transparencia y seguridad</w:t>
      </w:r>
      <w:r w:rsidR="001D51DF">
        <w:rPr>
          <w:sz w:val="24"/>
          <w:lang w:val="es-ES"/>
        </w:rPr>
        <w:t>,</w:t>
      </w:r>
      <w:r>
        <w:rPr>
          <w:sz w:val="24"/>
          <w:lang w:val="es-ES"/>
        </w:rPr>
        <w:t xml:space="preserve"> </w:t>
      </w:r>
      <w:r w:rsidR="001521D6">
        <w:rPr>
          <w:sz w:val="24"/>
          <w:lang w:val="es-ES"/>
        </w:rPr>
        <w:t xml:space="preserve">y </w:t>
      </w:r>
      <w:r>
        <w:rPr>
          <w:sz w:val="24"/>
          <w:lang w:val="es-ES"/>
        </w:rPr>
        <w:t xml:space="preserve">a hacer frente al conocido fraude publicitario. </w:t>
      </w:r>
      <w:r w:rsidR="00E511BC" w:rsidRPr="007402CA">
        <w:rPr>
          <w:sz w:val="24"/>
          <w:lang w:val="es-ES"/>
        </w:rPr>
        <w:t>El origen de este fraude está en la discrepancia entre los impactos</w:t>
      </w:r>
      <w:r w:rsidR="00E511BC">
        <w:rPr>
          <w:sz w:val="24"/>
          <w:lang w:val="es-ES"/>
        </w:rPr>
        <w:t xml:space="preserve"> de anuncios contratados y los efectivamente servidos, tanto por el volumen (no se </w:t>
      </w:r>
      <w:r w:rsidR="00C9654A">
        <w:rPr>
          <w:sz w:val="24"/>
          <w:lang w:val="es-ES"/>
        </w:rPr>
        <w:t xml:space="preserve">ofrecen </w:t>
      </w:r>
      <w:r w:rsidR="00E511BC">
        <w:rPr>
          <w:sz w:val="24"/>
          <w:lang w:val="es-ES"/>
        </w:rPr>
        <w:t>todos los anuncios contratados) como por las características de los anuncios</w:t>
      </w:r>
      <w:r w:rsidR="00C9654A">
        <w:rPr>
          <w:sz w:val="24"/>
          <w:lang w:val="es-ES"/>
        </w:rPr>
        <w:t xml:space="preserve"> </w:t>
      </w:r>
      <w:r w:rsidR="00E511BC">
        <w:rPr>
          <w:sz w:val="24"/>
          <w:lang w:val="es-ES"/>
        </w:rPr>
        <w:t xml:space="preserve">(alterados o impresos en condiciones diferentes de las contratadas). </w:t>
      </w:r>
    </w:p>
    <w:p w14:paraId="46B439A7" w14:textId="77777777" w:rsidR="001D51DF" w:rsidRDefault="001D51DF" w:rsidP="00F6709D">
      <w:pPr>
        <w:pStyle w:val="PrrafoTelefnica"/>
        <w:rPr>
          <w:sz w:val="24"/>
          <w:lang w:val="es-ES"/>
        </w:rPr>
      </w:pPr>
    </w:p>
    <w:p w14:paraId="1278CE95" w14:textId="062C54F5" w:rsidR="00D22D85" w:rsidRDefault="00685C78" w:rsidP="00D22D85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Adwatch </w:t>
      </w:r>
      <w:r w:rsidR="00505604">
        <w:rPr>
          <w:sz w:val="24"/>
          <w:lang w:val="es-ES"/>
        </w:rPr>
        <w:t>utiliza</w:t>
      </w:r>
      <w:r w:rsidR="00D22D85">
        <w:rPr>
          <w:sz w:val="24"/>
          <w:lang w:val="es-ES"/>
        </w:rPr>
        <w:t xml:space="preserve"> </w:t>
      </w:r>
      <w:r w:rsidR="008F7CAD">
        <w:rPr>
          <w:sz w:val="24"/>
          <w:lang w:val="es-ES"/>
        </w:rPr>
        <w:t xml:space="preserve">la tecnología Blockchain </w:t>
      </w:r>
      <w:r w:rsidR="00D22D85">
        <w:rPr>
          <w:sz w:val="24"/>
          <w:lang w:val="es-ES"/>
        </w:rPr>
        <w:t xml:space="preserve">en su solución de </w:t>
      </w:r>
      <w:r w:rsidR="00D22D85" w:rsidRPr="00E77E93">
        <w:rPr>
          <w:sz w:val="24"/>
          <w:lang w:val="es-ES"/>
        </w:rPr>
        <w:t xml:space="preserve">monitorización de las campañas </w:t>
      </w:r>
      <w:r w:rsidR="009D25B7" w:rsidRPr="00E77E93">
        <w:rPr>
          <w:sz w:val="24"/>
          <w:lang w:val="es-ES"/>
        </w:rPr>
        <w:t xml:space="preserve">para </w:t>
      </w:r>
      <w:r w:rsidR="00505604" w:rsidRPr="00E77E93">
        <w:rPr>
          <w:sz w:val="24"/>
          <w:lang w:val="es-ES"/>
        </w:rPr>
        <w:t>g</w:t>
      </w:r>
      <w:r w:rsidR="00397704" w:rsidRPr="00E77E93">
        <w:rPr>
          <w:sz w:val="24"/>
          <w:lang w:val="es-ES"/>
        </w:rPr>
        <w:t>arantiza</w:t>
      </w:r>
      <w:r w:rsidR="009D25B7" w:rsidRPr="00E77E93">
        <w:rPr>
          <w:sz w:val="24"/>
          <w:lang w:val="es-ES"/>
        </w:rPr>
        <w:t>r,</w:t>
      </w:r>
      <w:r w:rsidR="00397704" w:rsidRPr="00E77E93">
        <w:rPr>
          <w:sz w:val="24"/>
          <w:lang w:val="es-ES"/>
        </w:rPr>
        <w:t xml:space="preserve"> </w:t>
      </w:r>
      <w:r w:rsidR="00EC6B01" w:rsidRPr="00E77E93">
        <w:rPr>
          <w:sz w:val="24"/>
          <w:lang w:val="es-ES"/>
        </w:rPr>
        <w:t>de origen a destino</w:t>
      </w:r>
      <w:r w:rsidR="009D25B7" w:rsidRPr="00E77E93">
        <w:rPr>
          <w:sz w:val="24"/>
          <w:lang w:val="es-ES"/>
        </w:rPr>
        <w:t>,</w:t>
      </w:r>
      <w:r w:rsidR="00EC6B01" w:rsidRPr="00E77E93">
        <w:rPr>
          <w:sz w:val="24"/>
          <w:lang w:val="es-ES"/>
        </w:rPr>
        <w:t xml:space="preserve"> </w:t>
      </w:r>
      <w:r w:rsidR="00397704" w:rsidRPr="00E77E93">
        <w:rPr>
          <w:sz w:val="24"/>
          <w:lang w:val="es-ES"/>
        </w:rPr>
        <w:t xml:space="preserve">que el anuncio no es manipulado, </w:t>
      </w:r>
      <w:r w:rsidR="00397704" w:rsidRPr="00E77E93">
        <w:rPr>
          <w:sz w:val="24"/>
          <w:lang w:val="es-ES"/>
        </w:rPr>
        <w:lastRenderedPageBreak/>
        <w:t xml:space="preserve">estableciendo una trazabilidad total </w:t>
      </w:r>
      <w:r w:rsidR="002402A9" w:rsidRPr="00E77E93">
        <w:rPr>
          <w:sz w:val="24"/>
          <w:lang w:val="es-ES"/>
        </w:rPr>
        <w:t xml:space="preserve">del </w:t>
      </w:r>
      <w:r w:rsidR="00397704" w:rsidRPr="00E77E93">
        <w:rPr>
          <w:sz w:val="24"/>
          <w:lang w:val="es-ES"/>
        </w:rPr>
        <w:t xml:space="preserve">mismo </w:t>
      </w:r>
      <w:r w:rsidR="005D6CBE" w:rsidRPr="00E77E93">
        <w:rPr>
          <w:sz w:val="24"/>
          <w:lang w:val="es-ES"/>
        </w:rPr>
        <w:t xml:space="preserve">para cada una de las impresiones lanzadas </w:t>
      </w:r>
      <w:r w:rsidR="00397704" w:rsidRPr="00E77E93">
        <w:rPr>
          <w:sz w:val="24"/>
          <w:lang w:val="es-ES"/>
        </w:rPr>
        <w:t>y</w:t>
      </w:r>
      <w:r w:rsidR="002402A9" w:rsidRPr="00E77E93">
        <w:rPr>
          <w:sz w:val="24"/>
          <w:lang w:val="es-ES"/>
        </w:rPr>
        <w:t xml:space="preserve"> contabilizando exclusivamente </w:t>
      </w:r>
      <w:r w:rsidR="005D6CBE" w:rsidRPr="00E77E93">
        <w:rPr>
          <w:sz w:val="24"/>
          <w:lang w:val="es-ES"/>
        </w:rPr>
        <w:t>aquellas</w:t>
      </w:r>
      <w:r w:rsidR="002402A9" w:rsidRPr="00E77E93">
        <w:rPr>
          <w:sz w:val="24"/>
          <w:lang w:val="es-ES"/>
        </w:rPr>
        <w:t xml:space="preserve"> que se corresponden con el anuncio tal y como </w:t>
      </w:r>
      <w:r w:rsidR="00397704" w:rsidRPr="00E77E93">
        <w:rPr>
          <w:sz w:val="24"/>
          <w:lang w:val="es-ES"/>
        </w:rPr>
        <w:t>lo entreg</w:t>
      </w:r>
      <w:r w:rsidR="004D12BE" w:rsidRPr="00E77E93">
        <w:rPr>
          <w:sz w:val="24"/>
          <w:lang w:val="es-ES"/>
        </w:rPr>
        <w:t>ó</w:t>
      </w:r>
      <w:r w:rsidR="00397704" w:rsidRPr="00E77E93">
        <w:rPr>
          <w:sz w:val="24"/>
          <w:lang w:val="es-ES"/>
        </w:rPr>
        <w:t xml:space="preserve"> el anunciante.</w:t>
      </w:r>
      <w:r w:rsidR="00397704">
        <w:rPr>
          <w:sz w:val="24"/>
          <w:lang w:val="es-ES"/>
        </w:rPr>
        <w:t xml:space="preserve"> </w:t>
      </w:r>
    </w:p>
    <w:p w14:paraId="0A90B5C6" w14:textId="77777777" w:rsidR="00C8774B" w:rsidRDefault="00C8774B" w:rsidP="00D22D85">
      <w:pPr>
        <w:pStyle w:val="PrrafoTelefnica"/>
        <w:rPr>
          <w:sz w:val="24"/>
          <w:lang w:val="es-ES"/>
        </w:rPr>
      </w:pPr>
    </w:p>
    <w:p w14:paraId="4CEC4E3B" w14:textId="1B284A19" w:rsidR="00685C78" w:rsidRDefault="00A44BDA" w:rsidP="0083744A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>Las</w:t>
      </w:r>
      <w:r w:rsidR="00FE3B7C">
        <w:rPr>
          <w:sz w:val="24"/>
          <w:lang w:val="es-ES"/>
        </w:rPr>
        <w:t xml:space="preserve"> métricas de audiencia se van registrando </w:t>
      </w:r>
      <w:r w:rsidR="00EC6B01">
        <w:rPr>
          <w:sz w:val="24"/>
          <w:lang w:val="es-ES"/>
        </w:rPr>
        <w:t xml:space="preserve">en </w:t>
      </w:r>
      <w:r w:rsidR="005B2D6F">
        <w:rPr>
          <w:sz w:val="24"/>
          <w:lang w:val="es-ES"/>
        </w:rPr>
        <w:t>Blockchain</w:t>
      </w:r>
      <w:r w:rsidR="00EC6B01">
        <w:rPr>
          <w:sz w:val="24"/>
          <w:lang w:val="es-ES"/>
        </w:rPr>
        <w:t xml:space="preserve"> </w:t>
      </w:r>
      <w:r w:rsidR="00FE3B7C">
        <w:rPr>
          <w:sz w:val="24"/>
          <w:lang w:val="es-ES"/>
        </w:rPr>
        <w:t>y acreditando en tiempo real, lo que permite participar activamente en la detección del potencial fraude y hacer un seguimiento independiente de la efectividad de la campaña sin depender de informes de terceros. Además, las métricas adquieren un valor diferencial para los anunciantes</w:t>
      </w:r>
      <w:r>
        <w:rPr>
          <w:sz w:val="24"/>
          <w:lang w:val="es-ES"/>
        </w:rPr>
        <w:t xml:space="preserve"> </w:t>
      </w:r>
      <w:r w:rsidR="00FE3B7C">
        <w:rPr>
          <w:sz w:val="24"/>
          <w:lang w:val="es-ES"/>
        </w:rPr>
        <w:t>gracias a la capacidad probatoria de las evidencias registradas</w:t>
      </w:r>
      <w:r w:rsidR="00AE0734">
        <w:rPr>
          <w:sz w:val="24"/>
          <w:lang w:val="es-ES"/>
        </w:rPr>
        <w:t xml:space="preserve"> a través de TrustOS</w:t>
      </w:r>
      <w:r>
        <w:rPr>
          <w:sz w:val="24"/>
          <w:lang w:val="es-ES"/>
        </w:rPr>
        <w:t xml:space="preserve">, ya que podrán </w:t>
      </w:r>
      <w:r w:rsidR="00D22D85" w:rsidRPr="00D22D85">
        <w:rPr>
          <w:sz w:val="24"/>
          <w:lang w:val="es-ES"/>
        </w:rPr>
        <w:t>rastrear todo el recorrido del anuncio sin importar dónde se esté mostrando o cuántas veces</w:t>
      </w:r>
      <w:r w:rsidR="00BC080B">
        <w:rPr>
          <w:sz w:val="24"/>
          <w:lang w:val="es-ES"/>
        </w:rPr>
        <w:t xml:space="preserve">, </w:t>
      </w:r>
      <w:r w:rsidR="00D22D85" w:rsidRPr="00D22D85">
        <w:rPr>
          <w:sz w:val="24"/>
          <w:lang w:val="es-ES"/>
        </w:rPr>
        <w:t>conocer mejor a su audiencia</w:t>
      </w:r>
      <w:r w:rsidR="00E335B8">
        <w:rPr>
          <w:sz w:val="24"/>
          <w:lang w:val="es-ES"/>
        </w:rPr>
        <w:t xml:space="preserve"> y estar seguro</w:t>
      </w:r>
      <w:r w:rsidR="008F4C3A">
        <w:rPr>
          <w:sz w:val="24"/>
          <w:lang w:val="es-ES"/>
        </w:rPr>
        <w:t>s</w:t>
      </w:r>
      <w:r w:rsidR="00E335B8">
        <w:rPr>
          <w:sz w:val="24"/>
          <w:lang w:val="es-ES"/>
        </w:rPr>
        <w:t xml:space="preserve"> de </w:t>
      </w:r>
      <w:r w:rsidR="00505604">
        <w:rPr>
          <w:sz w:val="24"/>
          <w:lang w:val="es-ES"/>
        </w:rPr>
        <w:t>que su inversión está garantizada.</w:t>
      </w:r>
    </w:p>
    <w:p w14:paraId="57FECA7D" w14:textId="77777777" w:rsidR="00CF0F03" w:rsidRDefault="00CF0F03" w:rsidP="008C6182">
      <w:pPr>
        <w:pStyle w:val="PrrafoTelefnica"/>
        <w:rPr>
          <w:sz w:val="24"/>
          <w:lang w:val="es-ES"/>
        </w:rPr>
      </w:pPr>
    </w:p>
    <w:p w14:paraId="33053E40" w14:textId="38F38F8B" w:rsidR="00D23DD6" w:rsidRDefault="0009101B" w:rsidP="008301A0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Este servicio permite a los </w:t>
      </w:r>
      <w:r w:rsidR="00A44BDA">
        <w:rPr>
          <w:sz w:val="24"/>
          <w:lang w:val="es-ES"/>
        </w:rPr>
        <w:t>anunciantes incrementar el impacto de sus campañas en un 20% dedicando el mismo presupuesto</w:t>
      </w:r>
      <w:r>
        <w:rPr>
          <w:sz w:val="24"/>
          <w:lang w:val="es-ES"/>
        </w:rPr>
        <w:t xml:space="preserve"> y </w:t>
      </w:r>
      <w:r w:rsidR="00A614CF">
        <w:rPr>
          <w:sz w:val="24"/>
          <w:lang w:val="es-ES"/>
        </w:rPr>
        <w:t xml:space="preserve">contribuye </w:t>
      </w:r>
      <w:r w:rsidR="00165900">
        <w:rPr>
          <w:sz w:val="24"/>
          <w:lang w:val="es-ES"/>
        </w:rPr>
        <w:t xml:space="preserve">a </w:t>
      </w:r>
      <w:r w:rsidR="008301A0">
        <w:rPr>
          <w:sz w:val="24"/>
          <w:lang w:val="es-ES"/>
        </w:rPr>
        <w:t>reducir la huella de carbono,</w:t>
      </w:r>
      <w:r w:rsidR="00165900">
        <w:rPr>
          <w:sz w:val="24"/>
          <w:lang w:val="es-ES"/>
        </w:rPr>
        <w:t xml:space="preserve"> ya que </w:t>
      </w:r>
      <w:r w:rsidR="00DD779F">
        <w:rPr>
          <w:sz w:val="24"/>
          <w:lang w:val="es-ES"/>
        </w:rPr>
        <w:t xml:space="preserve">el aumento de </w:t>
      </w:r>
      <w:r w:rsidR="00165900">
        <w:rPr>
          <w:sz w:val="24"/>
          <w:lang w:val="es-ES"/>
        </w:rPr>
        <w:t>la eficiencia de las campañas</w:t>
      </w:r>
      <w:r w:rsidR="00DD779F">
        <w:rPr>
          <w:sz w:val="24"/>
          <w:lang w:val="es-ES"/>
        </w:rPr>
        <w:t xml:space="preserve"> </w:t>
      </w:r>
      <w:r w:rsidR="0005757B">
        <w:rPr>
          <w:sz w:val="24"/>
          <w:lang w:val="es-ES"/>
        </w:rPr>
        <w:t xml:space="preserve">publicitarias </w:t>
      </w:r>
      <w:r w:rsidR="008301A0">
        <w:rPr>
          <w:sz w:val="24"/>
          <w:lang w:val="es-ES"/>
        </w:rPr>
        <w:t>hace que las empresas necesiten contratar menos impresiones para tener el mismo impacto.</w:t>
      </w:r>
    </w:p>
    <w:p w14:paraId="72707687" w14:textId="5F8005B0" w:rsidR="00223E13" w:rsidRDefault="00223E13" w:rsidP="00741614">
      <w:pPr>
        <w:pStyle w:val="PrrafoTelefnica"/>
        <w:rPr>
          <w:sz w:val="24"/>
          <w:lang w:val="es-ES"/>
        </w:rPr>
      </w:pPr>
    </w:p>
    <w:p w14:paraId="43884F32" w14:textId="039B29DA" w:rsidR="009B6A6B" w:rsidRPr="009B6A6B" w:rsidRDefault="009B6A6B" w:rsidP="007768CD">
      <w:pPr>
        <w:pStyle w:val="PrrafoTelefnica"/>
        <w:rPr>
          <w:rFonts w:ascii="Montserrat" w:hAnsi="Montserrat"/>
          <w:color w:val="232020"/>
          <w:shd w:val="clear" w:color="auto" w:fill="FFFFFF"/>
          <w:lang w:val="es-ES"/>
        </w:rPr>
      </w:pPr>
      <w:r w:rsidRPr="000076F3">
        <w:rPr>
          <w:sz w:val="24"/>
          <w:lang w:val="es-ES"/>
        </w:rPr>
        <w:t>José Luis Casado, CEO de Adwatch</w:t>
      </w:r>
      <w:r w:rsidR="000076F3">
        <w:rPr>
          <w:sz w:val="24"/>
          <w:lang w:val="es-ES"/>
        </w:rPr>
        <w:t>, asegura: “</w:t>
      </w:r>
      <w:r w:rsidRPr="000076F3">
        <w:rPr>
          <w:sz w:val="24"/>
          <w:lang w:val="es-ES"/>
        </w:rPr>
        <w:t>La tecnología blockchain ha llegado para quedarse, y solo un conjunto de tecnologías tan disruptivas son capaces de aportar esa trazabilidad que la publicidad digital necesita, convirtiéndonos en un verdadero aliado de confianza</w:t>
      </w:r>
      <w:r w:rsidR="000076F3">
        <w:rPr>
          <w:sz w:val="24"/>
          <w:lang w:val="es-ES"/>
        </w:rPr>
        <w:t>”</w:t>
      </w:r>
      <w:r w:rsidRPr="000076F3">
        <w:rPr>
          <w:sz w:val="24"/>
          <w:lang w:val="es-ES"/>
        </w:rPr>
        <w:t>. </w:t>
      </w:r>
    </w:p>
    <w:p w14:paraId="0E056C1E" w14:textId="77777777" w:rsidR="009B6A6B" w:rsidRPr="009B6A6B" w:rsidRDefault="009B6A6B" w:rsidP="007768CD">
      <w:pPr>
        <w:pStyle w:val="PrrafoTelefnica"/>
        <w:rPr>
          <w:sz w:val="24"/>
          <w:lang w:val="es-ES"/>
        </w:rPr>
      </w:pPr>
    </w:p>
    <w:p w14:paraId="0B604DEB" w14:textId="7D5784B0" w:rsidR="00CB180C" w:rsidRDefault="00420848" w:rsidP="00291575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>Marta Belmonte</w:t>
      </w:r>
      <w:r w:rsidR="00526B1A">
        <w:rPr>
          <w:sz w:val="24"/>
          <w:lang w:val="es-ES"/>
        </w:rPr>
        <w:t>, responsable de</w:t>
      </w:r>
      <w:r w:rsidR="00A10E27">
        <w:rPr>
          <w:sz w:val="24"/>
          <w:lang w:val="es-ES"/>
        </w:rPr>
        <w:t xml:space="preserve"> nuev</w:t>
      </w:r>
      <w:r w:rsidR="007E2539">
        <w:rPr>
          <w:sz w:val="24"/>
          <w:lang w:val="es-ES"/>
        </w:rPr>
        <w:t>o</w:t>
      </w:r>
      <w:r w:rsidR="00A10E27">
        <w:rPr>
          <w:sz w:val="24"/>
          <w:lang w:val="es-ES"/>
        </w:rPr>
        <w:t xml:space="preserve">s </w:t>
      </w:r>
      <w:r w:rsidR="007E2539">
        <w:rPr>
          <w:sz w:val="24"/>
          <w:lang w:val="es-ES"/>
        </w:rPr>
        <w:t>pr</w:t>
      </w:r>
      <w:r w:rsidR="00DC43A4">
        <w:rPr>
          <w:sz w:val="24"/>
          <w:lang w:val="es-ES"/>
        </w:rPr>
        <w:t>o</w:t>
      </w:r>
      <w:r w:rsidR="007E2539">
        <w:rPr>
          <w:sz w:val="24"/>
          <w:lang w:val="es-ES"/>
        </w:rPr>
        <w:t>ductos</w:t>
      </w:r>
      <w:r w:rsidR="00A10E27">
        <w:rPr>
          <w:sz w:val="24"/>
          <w:lang w:val="es-ES"/>
        </w:rPr>
        <w:t xml:space="preserve"> para</w:t>
      </w:r>
      <w:r w:rsidR="00526B1A">
        <w:rPr>
          <w:sz w:val="24"/>
          <w:lang w:val="es-ES"/>
        </w:rPr>
        <w:t xml:space="preserve"> </w:t>
      </w:r>
      <w:r w:rsidR="0038390A">
        <w:rPr>
          <w:sz w:val="24"/>
          <w:lang w:val="es-ES"/>
        </w:rPr>
        <w:t>publicidad digital</w:t>
      </w:r>
      <w:r w:rsidR="00526B1A">
        <w:rPr>
          <w:sz w:val="24"/>
          <w:lang w:val="es-ES"/>
        </w:rPr>
        <w:t xml:space="preserve"> en Telefónica Tech, explica:</w:t>
      </w:r>
      <w:r w:rsidR="00291575">
        <w:rPr>
          <w:sz w:val="24"/>
          <w:lang w:val="es-ES"/>
        </w:rPr>
        <w:t xml:space="preserve"> “La tecnología Blockchain </w:t>
      </w:r>
      <w:r w:rsidR="00FE55E4">
        <w:rPr>
          <w:sz w:val="24"/>
          <w:lang w:val="es-ES"/>
        </w:rPr>
        <w:t>permite ofrecer</w:t>
      </w:r>
      <w:r w:rsidR="00291575">
        <w:rPr>
          <w:sz w:val="24"/>
          <w:lang w:val="es-ES"/>
        </w:rPr>
        <w:t xml:space="preserve"> a</w:t>
      </w:r>
      <w:r w:rsidR="0038390A">
        <w:rPr>
          <w:sz w:val="24"/>
          <w:lang w:val="es-ES"/>
        </w:rPr>
        <w:t xml:space="preserve"> nuestros clientes </w:t>
      </w:r>
      <w:r w:rsidR="005910D4">
        <w:rPr>
          <w:sz w:val="24"/>
          <w:lang w:val="es-ES"/>
        </w:rPr>
        <w:t xml:space="preserve">datos acreditados </w:t>
      </w:r>
      <w:r w:rsidR="00A05D85">
        <w:rPr>
          <w:sz w:val="24"/>
          <w:lang w:val="es-ES"/>
        </w:rPr>
        <w:t>de audiencia de sus campañas</w:t>
      </w:r>
      <w:r w:rsidR="004C6265">
        <w:rPr>
          <w:sz w:val="24"/>
          <w:lang w:val="es-ES"/>
        </w:rPr>
        <w:t xml:space="preserve">, lo </w:t>
      </w:r>
      <w:r w:rsidR="005910D4">
        <w:rPr>
          <w:sz w:val="24"/>
          <w:lang w:val="es-ES"/>
        </w:rPr>
        <w:t xml:space="preserve">que les va a permitir tomar decisiones más </w:t>
      </w:r>
      <w:r w:rsidR="00C8445D">
        <w:rPr>
          <w:sz w:val="24"/>
          <w:lang w:val="es-ES"/>
        </w:rPr>
        <w:t xml:space="preserve">inteligentes sobre la aplicación de su presupuesto publicitario. </w:t>
      </w:r>
      <w:r w:rsidR="001A7B7F">
        <w:rPr>
          <w:sz w:val="24"/>
          <w:lang w:val="es-ES"/>
        </w:rPr>
        <w:t>La integración de</w:t>
      </w:r>
      <w:r w:rsidR="00B15506">
        <w:rPr>
          <w:sz w:val="24"/>
          <w:lang w:val="es-ES"/>
        </w:rPr>
        <w:t xml:space="preserve"> nuestra </w:t>
      </w:r>
      <w:r w:rsidR="00C050FD">
        <w:rPr>
          <w:sz w:val="24"/>
          <w:lang w:val="es-ES"/>
        </w:rPr>
        <w:t>solución</w:t>
      </w:r>
      <w:r w:rsidR="00B15506">
        <w:rPr>
          <w:sz w:val="24"/>
          <w:lang w:val="es-ES"/>
        </w:rPr>
        <w:t xml:space="preserve"> </w:t>
      </w:r>
      <w:r w:rsidR="001A7B7F">
        <w:rPr>
          <w:sz w:val="24"/>
          <w:lang w:val="es-ES"/>
        </w:rPr>
        <w:t>TrustOS en la tecnología de Adwatch demuestra</w:t>
      </w:r>
      <w:r w:rsidR="00A86895">
        <w:rPr>
          <w:sz w:val="24"/>
          <w:lang w:val="es-ES"/>
        </w:rPr>
        <w:t xml:space="preserve"> c</w:t>
      </w:r>
      <w:r w:rsidR="00B15506">
        <w:rPr>
          <w:sz w:val="24"/>
          <w:lang w:val="es-ES"/>
        </w:rPr>
        <w:t>ó</w:t>
      </w:r>
      <w:r w:rsidR="00A86895">
        <w:rPr>
          <w:sz w:val="24"/>
          <w:lang w:val="es-ES"/>
        </w:rPr>
        <w:t xml:space="preserve">mo Blockchain soluciona problemas reales </w:t>
      </w:r>
      <w:r w:rsidR="00340D8D">
        <w:rPr>
          <w:sz w:val="24"/>
          <w:lang w:val="es-ES"/>
        </w:rPr>
        <w:t>en las relaciones empresariales</w:t>
      </w:r>
      <w:r w:rsidR="00B15506">
        <w:rPr>
          <w:sz w:val="24"/>
          <w:lang w:val="es-ES"/>
        </w:rPr>
        <w:t>,</w:t>
      </w:r>
      <w:r w:rsidR="00340D8D">
        <w:rPr>
          <w:sz w:val="24"/>
          <w:lang w:val="es-ES"/>
        </w:rPr>
        <w:t xml:space="preserve"> </w:t>
      </w:r>
      <w:r w:rsidR="002C3A75">
        <w:rPr>
          <w:sz w:val="24"/>
          <w:lang w:val="es-ES"/>
        </w:rPr>
        <w:t>como el fraude publicitari</w:t>
      </w:r>
      <w:r w:rsidR="00091CBA">
        <w:rPr>
          <w:sz w:val="24"/>
          <w:lang w:val="es-ES"/>
        </w:rPr>
        <w:t>o</w:t>
      </w:r>
      <w:r w:rsidR="000076F3">
        <w:rPr>
          <w:sz w:val="24"/>
          <w:lang w:val="es-ES"/>
        </w:rPr>
        <w:t>,</w:t>
      </w:r>
      <w:r w:rsidR="009B6A6B">
        <w:rPr>
          <w:sz w:val="24"/>
          <w:lang w:val="es-ES"/>
        </w:rPr>
        <w:t xml:space="preserve"> </w:t>
      </w:r>
      <w:r w:rsidR="00091CBA">
        <w:rPr>
          <w:sz w:val="24"/>
          <w:lang w:val="es-ES"/>
        </w:rPr>
        <w:t>y refuerza nuestra estrategia de apoyarnos en socios especializados para ofrecer soluciones disruptivas que transformen sector</w:t>
      </w:r>
      <w:r w:rsidR="00C56AEC">
        <w:rPr>
          <w:sz w:val="24"/>
          <w:lang w:val="es-ES"/>
        </w:rPr>
        <w:t>es</w:t>
      </w:r>
      <w:r w:rsidR="00D65208">
        <w:rPr>
          <w:sz w:val="24"/>
          <w:lang w:val="es-ES"/>
        </w:rPr>
        <w:t xml:space="preserve"> económicos muy diferentes, desde la </w:t>
      </w:r>
      <w:r w:rsidR="00C56AEC">
        <w:rPr>
          <w:sz w:val="24"/>
          <w:lang w:val="es-ES"/>
        </w:rPr>
        <w:t>i</w:t>
      </w:r>
      <w:r w:rsidR="00D65208">
        <w:rPr>
          <w:sz w:val="24"/>
          <w:lang w:val="es-ES"/>
        </w:rPr>
        <w:t>ndustr</w:t>
      </w:r>
      <w:r w:rsidR="00B15506">
        <w:rPr>
          <w:sz w:val="24"/>
          <w:lang w:val="es-ES"/>
        </w:rPr>
        <w:t>i</w:t>
      </w:r>
      <w:r w:rsidR="00D65208">
        <w:rPr>
          <w:sz w:val="24"/>
          <w:lang w:val="es-ES"/>
        </w:rPr>
        <w:t>a agroalimentaria a, como en este caso, la publicidad digital</w:t>
      </w:r>
      <w:r w:rsidR="00340D8D">
        <w:rPr>
          <w:sz w:val="24"/>
          <w:lang w:val="es-ES"/>
        </w:rPr>
        <w:t>”</w:t>
      </w:r>
      <w:r w:rsidR="0083408F">
        <w:rPr>
          <w:sz w:val="24"/>
          <w:lang w:val="es-ES"/>
        </w:rPr>
        <w:t>.</w:t>
      </w:r>
    </w:p>
    <w:p w14:paraId="6F8DBB39" w14:textId="77777777" w:rsidR="003A5A77" w:rsidRDefault="003A5A77" w:rsidP="00AE6F82">
      <w:pPr>
        <w:pStyle w:val="PrrafoTelefnica"/>
        <w:ind w:left="0"/>
        <w:rPr>
          <w:sz w:val="24"/>
          <w:lang w:val="es-ES"/>
        </w:rPr>
      </w:pPr>
    </w:p>
    <w:p w14:paraId="174FA1D8" w14:textId="77777777" w:rsidR="00C51217" w:rsidRPr="008B4C45" w:rsidRDefault="00C51217" w:rsidP="00C51217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6500A7E5" w14:textId="77777777" w:rsidR="00C51217" w:rsidRPr="00CD1583" w:rsidRDefault="00C51217" w:rsidP="00C51217">
      <w:pPr>
        <w:pStyle w:val="SubtituloTelefnica"/>
        <w:rPr>
          <w:rStyle w:val="Textoennegrita"/>
          <w:rFonts w:asciiTheme="majorHAnsi" w:hAnsiTheme="majorHAnsi"/>
          <w:b/>
          <w:bCs/>
          <w:lang w:val="es-ES"/>
        </w:rPr>
      </w:pPr>
      <w:r w:rsidRPr="00CD1583">
        <w:rPr>
          <w:rStyle w:val="Textoennegrita"/>
          <w:rFonts w:asciiTheme="majorHAnsi" w:hAnsiTheme="majorHAnsi"/>
          <w:b/>
          <w:bCs/>
          <w:lang w:val="es-ES"/>
        </w:rPr>
        <w:t>Sobre Telefónica Tech</w:t>
      </w:r>
    </w:p>
    <w:p w14:paraId="5EF33079" w14:textId="6A43D51C" w:rsidR="00C51217" w:rsidRDefault="008B4C45" w:rsidP="00C51217">
      <w:pPr>
        <w:pStyle w:val="PrrafoTelefnica"/>
        <w:rPr>
          <w:rStyle w:val="Hipervnculo"/>
          <w:rFonts w:asciiTheme="minorHAnsi" w:hAnsiTheme="minorHAnsi"/>
          <w:color w:val="0066FF" w:themeColor="text2"/>
          <w:u w:val="single"/>
          <w:lang w:val="es-ES"/>
        </w:rPr>
      </w:pPr>
      <w:r w:rsidRPr="008B4C45">
        <w:rPr>
          <w:lang w:val="es-ES"/>
        </w:rPr>
        <w:t xml:space="preserve">Telefónica Tech es la compañía líder en transformación digital. La compañía cuenta con una amplia oferta de servicios y soluciones tecnológicas integradas de Ciberseguridad, Cloud, IoT, Big Data o Blockchain. Para más información, consulte: </w:t>
      </w:r>
      <w:hyperlink r:id="rId15" w:history="1">
        <w:r w:rsidR="0007375E" w:rsidRPr="0007375E">
          <w:rPr>
            <w:rStyle w:val="Hipervnculo"/>
            <w:rFonts w:asciiTheme="minorHAnsi" w:hAnsiTheme="minorHAnsi"/>
            <w:color w:val="0066FF" w:themeColor="text2"/>
            <w:u w:val="single"/>
            <w:lang w:val="es-ES"/>
          </w:rPr>
          <w:t>https://telefonicatech.com/es</w:t>
        </w:r>
      </w:hyperlink>
    </w:p>
    <w:p w14:paraId="1B25B638" w14:textId="77777777" w:rsidR="0007375E" w:rsidRPr="008B4C45" w:rsidRDefault="0007375E" w:rsidP="00C51217">
      <w:pPr>
        <w:pStyle w:val="PrrafoTelefnica"/>
        <w:rPr>
          <w:color w:val="0066FF" w:themeColor="text2"/>
          <w:u w:val="single"/>
          <w:lang w:val="es-ES"/>
        </w:rPr>
      </w:pPr>
    </w:p>
    <w:p w14:paraId="2BEEFE58" w14:textId="77777777" w:rsidR="00CD1583" w:rsidRPr="00443853" w:rsidRDefault="00CD1583" w:rsidP="00CD1583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50A2F749" w14:textId="77777777" w:rsidR="004D2B88" w:rsidRDefault="003A5A77" w:rsidP="009B6A6B">
      <w:pPr>
        <w:pStyle w:val="SubtituloTelefnica"/>
        <w:rPr>
          <w:rStyle w:val="Textoennegrita"/>
          <w:rFonts w:asciiTheme="majorHAnsi" w:hAnsiTheme="majorHAnsi"/>
          <w:b/>
          <w:bCs/>
          <w:lang w:val="es-ES"/>
        </w:rPr>
      </w:pPr>
      <w:r w:rsidRPr="00CD1583">
        <w:rPr>
          <w:rStyle w:val="Textoennegrita"/>
          <w:rFonts w:asciiTheme="majorHAnsi" w:hAnsiTheme="majorHAnsi"/>
          <w:b/>
          <w:bCs/>
          <w:lang w:val="es-ES"/>
        </w:rPr>
        <w:t xml:space="preserve">Sobre </w:t>
      </w:r>
      <w:r w:rsidR="00C56AEC">
        <w:rPr>
          <w:rStyle w:val="Textoennegrita"/>
          <w:rFonts w:asciiTheme="majorHAnsi" w:hAnsiTheme="majorHAnsi"/>
          <w:b/>
          <w:bCs/>
          <w:lang w:val="es-ES"/>
        </w:rPr>
        <w:t>Adwatch</w:t>
      </w:r>
      <w:r w:rsidR="009B6A6B">
        <w:rPr>
          <w:rStyle w:val="Textoennegrita"/>
          <w:rFonts w:asciiTheme="majorHAnsi" w:hAnsiTheme="majorHAnsi"/>
          <w:b/>
          <w:bCs/>
          <w:lang w:val="es-ES"/>
        </w:rPr>
        <w:t xml:space="preserve"> </w:t>
      </w:r>
    </w:p>
    <w:p w14:paraId="7262392D" w14:textId="759A5A39" w:rsidR="003A5A77" w:rsidRPr="004D2B88" w:rsidRDefault="004D2B88" w:rsidP="009B6A6B">
      <w:pPr>
        <w:pStyle w:val="SubtituloTelefnica"/>
        <w:rPr>
          <w:rFonts w:asciiTheme="minorHAnsi" w:hAnsiTheme="minorHAnsi" w:cstheme="minorHAnsi"/>
          <w:b w:val="0"/>
          <w:bCs w:val="0"/>
          <w:color w:val="6E7893" w:themeColor="accent1"/>
          <w:sz w:val="20"/>
          <w:lang w:val="es-ES"/>
        </w:rPr>
      </w:pPr>
      <w:r w:rsidRPr="004D2B88">
        <w:rPr>
          <w:rFonts w:asciiTheme="minorHAnsi" w:hAnsiTheme="minorHAnsi" w:cstheme="minorHAnsi"/>
          <w:b w:val="0"/>
          <w:bCs w:val="0"/>
          <w:color w:val="6E7893" w:themeColor="accent1"/>
          <w:sz w:val="20"/>
          <w:lang w:val="es-ES"/>
        </w:rPr>
        <w:t xml:space="preserve">Adwatch </w:t>
      </w:r>
      <w:r w:rsidR="009B6A6B" w:rsidRPr="004D2B88">
        <w:rPr>
          <w:rFonts w:asciiTheme="minorHAnsi" w:hAnsiTheme="minorHAnsi" w:cstheme="minorHAnsi"/>
          <w:b w:val="0"/>
          <w:bCs w:val="0"/>
          <w:color w:val="6E7893" w:themeColor="accent1"/>
          <w:sz w:val="20"/>
          <w:lang w:val="es-ES"/>
        </w:rPr>
        <w:t>es una startup</w:t>
      </w:r>
      <w:r w:rsidR="00AB36A8">
        <w:rPr>
          <w:rFonts w:asciiTheme="minorHAnsi" w:hAnsiTheme="minorHAnsi" w:cstheme="minorHAnsi"/>
          <w:b w:val="0"/>
          <w:bCs w:val="0"/>
          <w:color w:val="6E7893" w:themeColor="accent1"/>
          <w:sz w:val="20"/>
          <w:lang w:val="es-ES"/>
        </w:rPr>
        <w:t xml:space="preserve"> </w:t>
      </w:r>
      <w:r w:rsidR="009B6A6B" w:rsidRPr="004D2B88">
        <w:rPr>
          <w:rFonts w:asciiTheme="minorHAnsi" w:hAnsiTheme="minorHAnsi" w:cstheme="minorHAnsi"/>
          <w:b w:val="0"/>
          <w:bCs w:val="0"/>
          <w:color w:val="6E7893" w:themeColor="accent1"/>
          <w:sz w:val="20"/>
          <w:lang w:val="es-ES"/>
        </w:rPr>
        <w:t xml:space="preserve">española que nace en 2019 dedicada a certificar la publicidad digital con base tecnológica Blockchain. Nace con la misión y el propósito de crear y explorar soluciones que contribuyan a potenciar la transparencia y sostenibilidad del ecosistema publicitario online. </w:t>
      </w:r>
    </w:p>
    <w:p w14:paraId="3D386EC1" w14:textId="77777777" w:rsidR="003A5A77" w:rsidRPr="00443853" w:rsidRDefault="003A5A77" w:rsidP="003A5A77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1B0BBAB6" w14:textId="59DD67B4" w:rsidR="00C51217" w:rsidRDefault="00C51217" w:rsidP="00C51217">
      <w:pPr>
        <w:jc w:val="right"/>
        <w:rPr>
          <w:lang w:val="es-ES"/>
        </w:rPr>
      </w:pPr>
    </w:p>
    <w:sectPr w:rsidR="00C51217" w:rsidSect="00096A5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E476" w14:textId="77777777" w:rsidR="00553147" w:rsidRDefault="00553147" w:rsidP="00932EC0">
      <w:r>
        <w:separator/>
      </w:r>
    </w:p>
  </w:endnote>
  <w:endnote w:type="continuationSeparator" w:id="0">
    <w:p w14:paraId="559E4CC2" w14:textId="77777777" w:rsidR="00553147" w:rsidRDefault="00553147" w:rsidP="009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elefonica ExtraLight">
    <w:altName w:val="Calibri"/>
    <w:panose1 w:val="00000300000000000000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3972B1F" w14:textId="77777777" w:rsidR="00937087" w:rsidRDefault="00937087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95E2A16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81886C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5B8FCB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4371" w14:textId="256B869B" w:rsidR="00C97C47" w:rsidRDefault="0006428D"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C3915" wp14:editId="3887B29F">
              <wp:simplePos x="0" y="0"/>
              <wp:positionH relativeFrom="margin">
                <wp:posOffset>107315</wp:posOffset>
              </wp:positionH>
              <wp:positionV relativeFrom="paragraph">
                <wp:posOffset>-172720</wp:posOffset>
              </wp:positionV>
              <wp:extent cx="4156710" cy="581025"/>
              <wp:effectExtent l="0" t="0" r="0" b="9525"/>
              <wp:wrapSquare wrapText="bothSides"/>
              <wp:docPr id="8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71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5F4F3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Telefónica, S.A.</w:t>
                          </w:r>
                        </w:p>
                        <w:p w14:paraId="1BE2D294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Dirección de Comunicación Corporativa</w:t>
                          </w:r>
                        </w:p>
                        <w:p w14:paraId="67B52DC0" w14:textId="0B1EFA48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email: prensatelefonica@telefonica.com</w:t>
                          </w:r>
                        </w:p>
                        <w:p w14:paraId="0C0B41A2" w14:textId="77777777" w:rsidR="00E53C2C" w:rsidRDefault="00E53C2C" w:rsidP="00E53C2C">
                          <w:pPr>
                            <w:pStyle w:val="Piedepgina"/>
                            <w:rPr>
                              <w:sz w:val="14"/>
                              <w:szCs w:val="14"/>
                              <w:lang w:val="fr-FR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fr-FR"/>
                            </w:rPr>
                            <w:t>telefonica.com/es/sala-comunicacion</w:t>
                          </w:r>
                        </w:p>
                        <w:p w14:paraId="0484F5A7" w14:textId="77777777" w:rsidR="00D00295" w:rsidRPr="00E53C2C" w:rsidRDefault="00D00295" w:rsidP="00D00295">
                          <w:pPr>
                            <w:pStyle w:val="Piedepgina"/>
                            <w:rPr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54C3915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8.45pt;margin-top:-13.6pt;width:327.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g0fAIAAGEFAAAOAAAAZHJzL2Uyb0RvYy54bWysVMFu2zAMvQ/YPwi6r46zpOuCOkWWosOA&#10;oi3WDj0rstQYk0RNYmJnXz9KdtKs26XDLjZFPlLkI6nzi84atlUhNuAqXp6MOFNOQt24p4p/e7h6&#10;d8ZZROFqYcCpiu9U5Bfzt2/OWz9TY1iDqVVgFMTFWesrvkb0s6KIcq2siCfglSOjhmAF0jE8FXUQ&#10;LUW3phiPRqdFC6H2AaSKkbSXvZHPc3ytlcRbraNCZipOuWH+hvxdpW8xPxezpyD8upFDGuIfsrCi&#10;cXTpIdSlQME2ofkjlG1kgAgaTyTYArRupMo1UDXl6EU192vhVa6FyIn+QFP8f2HlzfYusKauODXK&#10;CUstWm5EHYDViqHqEFj5PrHU+jgj8L0nOHafoKNu7/WRlKn4Tgeb/lQWIzvxvTtwTKGYJOWknJ5+&#10;KMkkyTY9K0fjaQpTPHv7EPGzAsuSUPFAPczUiu11xB66h6TLHFw1xuQ+GvebgmL2GpUHYfBOhfQJ&#10;Zwl3RiUv474qTUTkvJMij6BamsC2goZHSKkc5pJzXEInlKa7X+M44JNrn9VrnA8e+WZweHC2jYOQ&#10;WXqRdv19n7Lu8UT1Ud1JxG7VDQ1eQb2j/gbo9yR6edVQE65FxDsRaDGob7TseEsfbaCtOAwSZ2sI&#10;P/+mT3iaV7Jy1tKiVTz+2IigODNfHE3yx3IySZuZD5PphzEdwrFldWxxG7sEakdJz4qXWUx4NHtR&#10;B7CP9CYs0q1kEk7S3RXHvbjEfv3pTZFqscgg2kUv8Nrde5lCJ3rTiD10jyL4YQ7TMtzAfiXF7MU4&#10;9tjk6WCxQdBNntVEcM/qQDztcZ724c1JD8XxOaOeX8b5LwAAAP//AwBQSwMEFAAGAAgAAAAhAFy+&#10;/yfeAAAACQEAAA8AAABkcnMvZG93bnJldi54bWxMj01vwjAMhu+T9h8iT9oNEjooozRF06ZdmWAf&#10;ErfQmLZa41RNoN2/nzltN7/yo9eP883oWnHBPjSeNMymCgRS6W1DlYaP99fJI4gQDVnTekINPxhg&#10;U9ze5CazfqAdXvaxElxCITMa6hi7TMpQ1uhMmPoOiXcn3zsTOfaVtL0ZuNy1MlEqlc40xBdq0+Fz&#10;jeX3/uw0fG5Ph6+5eqte3KIb/KgkuZXU+v5ufFqDiDjGPxiu+qwOBTsd/ZlsEC3ndMWkhkmyTEAw&#10;kC5nCxBHHuYPIItc/v+g+AUAAP//AwBQSwECLQAUAAYACAAAACEAtoM4kv4AAADhAQAAEwAAAAAA&#10;AAAAAAAAAAAAAAAAW0NvbnRlbnRfVHlwZXNdLnhtbFBLAQItABQABgAIAAAAIQA4/SH/1gAAAJQB&#10;AAALAAAAAAAAAAAAAAAAAC8BAABfcmVscy8ucmVsc1BLAQItABQABgAIAAAAIQDk08g0fAIAAGEF&#10;AAAOAAAAAAAAAAAAAAAAAC4CAABkcnMvZTJvRG9jLnhtbFBLAQItABQABgAIAAAAIQBcvv8n3gAA&#10;AAkBAAAPAAAAAAAAAAAAAAAAANYEAABkcnMvZG93bnJldi54bWxQSwUGAAAAAAQABADzAAAA4QUA&#10;AAAA&#10;" filled="f" stroked="f">
              <v:textbox>
                <w:txbxContent>
                  <w:p w14:paraId="2895F4F3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Telefónica, S.A.</w:t>
                    </w:r>
                  </w:p>
                  <w:p w14:paraId="1BE2D294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Dirección de Comunicación Corporativa</w:t>
                    </w:r>
                  </w:p>
                  <w:p w14:paraId="67B52DC0" w14:textId="0B1EFA48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>email: prensatelefonica@telefonica.com</w:t>
                    </w:r>
                  </w:p>
                  <w:p w14:paraId="0C0B41A2" w14:textId="77777777" w:rsidR="00E53C2C" w:rsidRDefault="00E53C2C" w:rsidP="00E53C2C">
                    <w:pPr>
                      <w:pStyle w:val="Piedepgina"/>
                      <w:rPr>
                        <w:sz w:val="14"/>
                        <w:szCs w:val="14"/>
                        <w:lang w:val="fr-FR"/>
                      </w:rPr>
                    </w:pPr>
                    <w:r>
                      <w:rPr>
                        <w:sz w:val="14"/>
                        <w:szCs w:val="14"/>
                        <w:lang w:val="fr-FR"/>
                      </w:rPr>
                      <w:t>telefonica.com/es/sala-comunicacion</w:t>
                    </w:r>
                  </w:p>
                  <w:p w14:paraId="0484F5A7" w14:textId="77777777" w:rsidR="00D00295" w:rsidRPr="00E53C2C" w:rsidRDefault="00D00295" w:rsidP="00D00295">
                    <w:pPr>
                      <w:pStyle w:val="Piedepgina"/>
                      <w:rPr>
                        <w:sz w:val="14"/>
                        <w:szCs w:val="14"/>
                        <w:lang w:val="fr-FR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00295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D4887E" wp14:editId="61079488">
              <wp:simplePos x="0" y="0"/>
              <wp:positionH relativeFrom="margin">
                <wp:posOffset>4983529</wp:posOffset>
              </wp:positionH>
              <wp:positionV relativeFrom="paragraph">
                <wp:posOffset>46941</wp:posOffset>
              </wp:positionV>
              <wp:extent cx="1139190" cy="231140"/>
              <wp:effectExtent l="0" t="0" r="0" b="0"/>
              <wp:wrapSquare wrapText="bothSides"/>
              <wp:docPr id="20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1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49F85" w14:textId="77777777" w:rsidR="00D00295" w:rsidRPr="008E6465" w:rsidRDefault="00D00295" w:rsidP="00D00295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  <w:r>
                            <w:rPr>
                              <w:color w:val="0066FF" w:themeColor="text2"/>
                            </w:rPr>
                            <w:t>Página</w:t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PAGE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Pr="008E6465">
                            <w:rPr>
                              <w:noProof/>
                              <w:color w:val="0066FF" w:themeColor="text2"/>
                            </w:rPr>
                            <w:t>2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>
                            <w:rPr>
                              <w:color w:val="0066FF" w:themeColor="text2"/>
                            </w:rPr>
                            <w:t>de</w:t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NUMPAGES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Pr="008E6465">
                            <w:rPr>
                              <w:noProof/>
                              <w:color w:val="0066FF" w:themeColor="text2"/>
                            </w:rPr>
                            <w:t>24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</w:p>
                        <w:p w14:paraId="3E4898DE" w14:textId="77777777" w:rsidR="00D00295" w:rsidRPr="008E6465" w:rsidRDefault="00D00295" w:rsidP="00D00295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27D4887E" id="_x0000_s1027" type="#_x0000_t202" style="position:absolute;margin-left:392.4pt;margin-top:3.7pt;width:89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smfQIAAGkFAAAOAAAAZHJzL2Uyb0RvYy54bWysVEtv2zAMvg/YfxB0Xx0n3aNBnSJL0WFA&#10;0RZrh54VWUqMSaImMbGzX19KdtKs26XDLjJNfnw/zi86a9hWhdiAq3h5MuJMOQl141YV//5w9e4T&#10;ZxGFq4UBpyq+U5FfzN6+OW/9VI1hDaZWgZERF6etr/ga0U+LIsq1siKegFeOhBqCFUi/YVXUQbRk&#10;3ZpiPBp9KFoItQ8gVYzEveyFfJbta60k3modFTJTcYoN8xvyu0xvMTsX01UQft3IIQzxD1FY0Thy&#10;ejB1KVCwTWj+MGUbGSCCxhMJtgCtG6lyDpRNOXqRzf1aeJVzoeJEfyhT/H9m5c32LrCmrviYyuOE&#10;pR4tNqIOwGrFUHUIrJykMrU+Tgl97wmP3WfoqN17fiRmyr7TwaYv5cVIThZ3hyKTKSaTUjk5K89I&#10;JEk2npTlae5C8aztQ8QvCixLRMUDNTHXVmyvI1IkBN1DkjMHV40xuZHG/cYgYM9ReRIG7ZRIH3Cm&#10;cGdU0jLum9JUiRx3YuQZVAsT2FbQ9AgplcOccrZL6ITS5Ps1igM+qfZRvUb5oJE9g8ODsm0chFyl&#10;F2HXP/Yh6x5P9TvKO5HYLbs8Aod+LqHeUZsD9PsSvbxqqBfXIuKdCLQg1D5aerylRxtoKw4Dxdka&#10;wq+/8ROe5paknLW0cBWPPzciKM7MV0cTfVae0iQwzD+n7z+meQzHkuWxxG3sAqgrJZ0XLzOZ8Gj2&#10;pA5gH+k2zJNXEgknyXfFcU8usD8DdFukms8ziHbSC7x2914m06nKadIeukcR/DCOaSduYL+aYvpi&#10;Knts0nQw3yDoJo9sqnNf1aH+tM95kofbkw7G8X9GPV/I2RMAAAD//wMAUEsDBBQABgAIAAAAIQAX&#10;s7r13QAAAAgBAAAPAAAAZHJzL2Rvd25yZXYueG1sTI/NTsMwEITvSH0HaytxozbFlDTEqSoQVxDl&#10;R+LmxtskaryOYrcJb89ygtuOZjTzbbGZfCfOOMQ2kIHrhQKBVAXXUm3g/e3pKgMRkyVnu0Bo4Bsj&#10;bMrZRWFzF0Z6xfMu1YJLKObWQJNSn0sZqwa9jYvQI7F3CIO3ieVQSzfYkct9J5dKraS3LfFCY3t8&#10;aLA67k7ewMfz4etTq5f60d/2Y5iUJL+WxlzOp+09iIRT+gvDLz6jQ8lM+3AiF0Vn4C7TjJ740CDY&#10;X6/0EsTegL7JQJaF/P9A+QMAAP//AwBQSwECLQAUAAYACAAAACEAtoM4kv4AAADhAQAAEwAAAAAA&#10;AAAAAAAAAAAAAAAAW0NvbnRlbnRfVHlwZXNdLnhtbFBLAQItABQABgAIAAAAIQA4/SH/1gAAAJQB&#10;AAALAAAAAAAAAAAAAAAAAC8BAABfcmVscy8ucmVsc1BLAQItABQABgAIAAAAIQD3b7smfQIAAGkF&#10;AAAOAAAAAAAAAAAAAAAAAC4CAABkcnMvZTJvRG9jLnhtbFBLAQItABQABgAIAAAAIQAXs7r13QAA&#10;AAgBAAAPAAAAAAAAAAAAAAAAANcEAABkcnMvZG93bnJldi54bWxQSwUGAAAAAAQABADzAAAA4QUA&#10;AAAA&#10;" filled="f" stroked="f">
              <v:textbox>
                <w:txbxContent>
                  <w:p w14:paraId="5B649F85" w14:textId="77777777" w:rsidR="00D00295" w:rsidRPr="008E6465" w:rsidRDefault="00D00295" w:rsidP="00D00295">
                    <w:pPr>
                      <w:pStyle w:val="Numerodepagina"/>
                      <w:rPr>
                        <w:color w:val="0066FF" w:themeColor="text2"/>
                      </w:rPr>
                    </w:pPr>
                    <w:r>
                      <w:rPr>
                        <w:color w:val="0066FF" w:themeColor="text2"/>
                      </w:rPr>
                      <w:t>Página</w:t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PAGE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Pr="008E6465">
                      <w:rPr>
                        <w:noProof/>
                        <w:color w:val="0066FF" w:themeColor="text2"/>
                      </w:rPr>
                      <w:t>2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>
                      <w:rPr>
                        <w:color w:val="0066FF" w:themeColor="text2"/>
                      </w:rPr>
                      <w:t>de</w:t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NUMPAGES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Pr="008E6465">
                      <w:rPr>
                        <w:noProof/>
                        <w:color w:val="0066FF" w:themeColor="text2"/>
                      </w:rPr>
                      <w:t>24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</w:p>
                  <w:p w14:paraId="3E4898DE" w14:textId="77777777" w:rsidR="00D00295" w:rsidRPr="008E6465" w:rsidRDefault="00D00295" w:rsidP="00D00295">
                    <w:pPr>
                      <w:pStyle w:val="Numerodepagina"/>
                      <w:rPr>
                        <w:color w:val="0066FF" w:themeColor="text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B1BD" w14:textId="77777777" w:rsidR="00E53C2C" w:rsidRDefault="00E53C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0E94" w14:textId="77777777" w:rsidR="00553147" w:rsidRDefault="00553147" w:rsidP="00932EC0">
      <w:r>
        <w:separator/>
      </w:r>
    </w:p>
  </w:footnote>
  <w:footnote w:type="continuationSeparator" w:id="0">
    <w:p w14:paraId="7158970C" w14:textId="77777777" w:rsidR="00553147" w:rsidRDefault="00553147" w:rsidP="0093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EB20" w14:textId="77777777" w:rsidR="00E53C2C" w:rsidRDefault="00E53C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F043" w14:textId="22754670" w:rsidR="00430CEE" w:rsidRPr="00B31A63" w:rsidRDefault="00D00295" w:rsidP="00D00295">
    <w:pPr>
      <w:rPr>
        <w:rFonts w:ascii="Telefonica ExtraLight" w:hAnsi="Telefonica ExtraLight"/>
        <w:color w:val="FFFFFF" w:themeColor="background1"/>
        <w:sz w:val="60"/>
        <w:szCs w:val="60"/>
      </w:rPr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39D4C958" wp14:editId="2533A74B">
          <wp:simplePos x="0" y="0"/>
          <wp:positionH relativeFrom="page">
            <wp:posOffset>635</wp:posOffset>
          </wp:positionH>
          <wp:positionV relativeFrom="paragraph">
            <wp:posOffset>-262255</wp:posOffset>
          </wp:positionV>
          <wp:extent cx="7545705" cy="985520"/>
          <wp:effectExtent l="0" t="0" r="0" b="5080"/>
          <wp:wrapSquare wrapText="bothSides"/>
          <wp:docPr id="4" name="Picture 4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70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818D" w14:textId="77777777" w:rsidR="00E53C2C" w:rsidRDefault="00E53C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FD273CE"/>
    <w:multiLevelType w:val="hybridMultilevel"/>
    <w:tmpl w:val="085C1000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1626AEE"/>
    <w:multiLevelType w:val="hybridMultilevel"/>
    <w:tmpl w:val="FB08EF68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E7E56C7"/>
    <w:multiLevelType w:val="hybridMultilevel"/>
    <w:tmpl w:val="A978F2EA"/>
    <w:lvl w:ilvl="0" w:tplc="F45AB0D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693B"/>
    <w:multiLevelType w:val="hybridMultilevel"/>
    <w:tmpl w:val="70D2BFA0"/>
    <w:lvl w:ilvl="0" w:tplc="07244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3050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2AE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2C7A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6C2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A75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E42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D689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569E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DE66E7"/>
    <w:multiLevelType w:val="hybridMultilevel"/>
    <w:tmpl w:val="0E46ECBA"/>
    <w:lvl w:ilvl="0" w:tplc="465A77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8B5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86B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A12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CF7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361D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59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42E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680E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C4F39"/>
    <w:multiLevelType w:val="hybridMultilevel"/>
    <w:tmpl w:val="A6CC8DF2"/>
    <w:lvl w:ilvl="0" w:tplc="24C04A08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99"/>
    <w:rsid w:val="00001546"/>
    <w:rsid w:val="00004CFB"/>
    <w:rsid w:val="000076F3"/>
    <w:rsid w:val="00010DC7"/>
    <w:rsid w:val="00012EC2"/>
    <w:rsid w:val="000140F2"/>
    <w:rsid w:val="000156F8"/>
    <w:rsid w:val="0001581F"/>
    <w:rsid w:val="00017F80"/>
    <w:rsid w:val="00023D47"/>
    <w:rsid w:val="0003110B"/>
    <w:rsid w:val="00033255"/>
    <w:rsid w:val="00033DFC"/>
    <w:rsid w:val="00035664"/>
    <w:rsid w:val="00040334"/>
    <w:rsid w:val="000437B0"/>
    <w:rsid w:val="000456E4"/>
    <w:rsid w:val="0005341B"/>
    <w:rsid w:val="00056C1B"/>
    <w:rsid w:val="0005757B"/>
    <w:rsid w:val="0006391C"/>
    <w:rsid w:val="0006428D"/>
    <w:rsid w:val="0006498E"/>
    <w:rsid w:val="000664CA"/>
    <w:rsid w:val="00066FA9"/>
    <w:rsid w:val="00071D24"/>
    <w:rsid w:val="0007315E"/>
    <w:rsid w:val="0007375E"/>
    <w:rsid w:val="00074F79"/>
    <w:rsid w:val="0008105E"/>
    <w:rsid w:val="000820CD"/>
    <w:rsid w:val="0008371B"/>
    <w:rsid w:val="000842F1"/>
    <w:rsid w:val="0009101B"/>
    <w:rsid w:val="00091CBA"/>
    <w:rsid w:val="00096A59"/>
    <w:rsid w:val="00097FD6"/>
    <w:rsid w:val="000A359F"/>
    <w:rsid w:val="000B28FB"/>
    <w:rsid w:val="000B620E"/>
    <w:rsid w:val="000C74D8"/>
    <w:rsid w:val="000E0A0E"/>
    <w:rsid w:val="000E7F2B"/>
    <w:rsid w:val="00103216"/>
    <w:rsid w:val="001161B0"/>
    <w:rsid w:val="00120906"/>
    <w:rsid w:val="00121086"/>
    <w:rsid w:val="001225D7"/>
    <w:rsid w:val="001246AA"/>
    <w:rsid w:val="00124976"/>
    <w:rsid w:val="00124AE9"/>
    <w:rsid w:val="0014006D"/>
    <w:rsid w:val="00145353"/>
    <w:rsid w:val="0014738D"/>
    <w:rsid w:val="001521D6"/>
    <w:rsid w:val="001540EE"/>
    <w:rsid w:val="00157762"/>
    <w:rsid w:val="00160499"/>
    <w:rsid w:val="0016209E"/>
    <w:rsid w:val="00165900"/>
    <w:rsid w:val="00173A3B"/>
    <w:rsid w:val="00175344"/>
    <w:rsid w:val="001871A6"/>
    <w:rsid w:val="0019430D"/>
    <w:rsid w:val="0019494D"/>
    <w:rsid w:val="001A1351"/>
    <w:rsid w:val="001A4F81"/>
    <w:rsid w:val="001A7B7F"/>
    <w:rsid w:val="001B0685"/>
    <w:rsid w:val="001B17AC"/>
    <w:rsid w:val="001B60DA"/>
    <w:rsid w:val="001C5779"/>
    <w:rsid w:val="001D51DF"/>
    <w:rsid w:val="001D6C4C"/>
    <w:rsid w:val="001F1E77"/>
    <w:rsid w:val="001F719C"/>
    <w:rsid w:val="00200C57"/>
    <w:rsid w:val="00202ED1"/>
    <w:rsid w:val="00211A2A"/>
    <w:rsid w:val="00214767"/>
    <w:rsid w:val="00221201"/>
    <w:rsid w:val="00223215"/>
    <w:rsid w:val="0022381D"/>
    <w:rsid w:val="00223E13"/>
    <w:rsid w:val="00231CC7"/>
    <w:rsid w:val="002344AC"/>
    <w:rsid w:val="002402A9"/>
    <w:rsid w:val="00241815"/>
    <w:rsid w:val="0024181D"/>
    <w:rsid w:val="00256A00"/>
    <w:rsid w:val="00261240"/>
    <w:rsid w:val="002639BE"/>
    <w:rsid w:val="00265A6D"/>
    <w:rsid w:val="00276315"/>
    <w:rsid w:val="00282651"/>
    <w:rsid w:val="00285399"/>
    <w:rsid w:val="00290B9C"/>
    <w:rsid w:val="00291575"/>
    <w:rsid w:val="00293489"/>
    <w:rsid w:val="002A0DE9"/>
    <w:rsid w:val="002C121F"/>
    <w:rsid w:val="002C3A75"/>
    <w:rsid w:val="002C51F6"/>
    <w:rsid w:val="002C6CCD"/>
    <w:rsid w:val="002C762E"/>
    <w:rsid w:val="002E1F6C"/>
    <w:rsid w:val="002E22F3"/>
    <w:rsid w:val="002E403E"/>
    <w:rsid w:val="002E4161"/>
    <w:rsid w:val="002F0797"/>
    <w:rsid w:val="002F1015"/>
    <w:rsid w:val="002F6F79"/>
    <w:rsid w:val="00306BDE"/>
    <w:rsid w:val="003113D3"/>
    <w:rsid w:val="00312B90"/>
    <w:rsid w:val="0031493E"/>
    <w:rsid w:val="0032115C"/>
    <w:rsid w:val="00323818"/>
    <w:rsid w:val="00330485"/>
    <w:rsid w:val="003344BB"/>
    <w:rsid w:val="00340D8D"/>
    <w:rsid w:val="0034183E"/>
    <w:rsid w:val="00342B82"/>
    <w:rsid w:val="00343115"/>
    <w:rsid w:val="00343725"/>
    <w:rsid w:val="00344F9A"/>
    <w:rsid w:val="00345896"/>
    <w:rsid w:val="003539A5"/>
    <w:rsid w:val="00355F54"/>
    <w:rsid w:val="00356B7F"/>
    <w:rsid w:val="00374407"/>
    <w:rsid w:val="00375F4E"/>
    <w:rsid w:val="00380BB2"/>
    <w:rsid w:val="003816FE"/>
    <w:rsid w:val="00383490"/>
    <w:rsid w:val="0038390A"/>
    <w:rsid w:val="00390FB2"/>
    <w:rsid w:val="00391B75"/>
    <w:rsid w:val="0039465F"/>
    <w:rsid w:val="00395E7A"/>
    <w:rsid w:val="00397704"/>
    <w:rsid w:val="003A2AF9"/>
    <w:rsid w:val="003A5A77"/>
    <w:rsid w:val="003B2076"/>
    <w:rsid w:val="003B7D6D"/>
    <w:rsid w:val="003C23D4"/>
    <w:rsid w:val="003C31AD"/>
    <w:rsid w:val="003C5695"/>
    <w:rsid w:val="003C75A7"/>
    <w:rsid w:val="003C7685"/>
    <w:rsid w:val="003D315D"/>
    <w:rsid w:val="003D4575"/>
    <w:rsid w:val="003E08D6"/>
    <w:rsid w:val="003E25A3"/>
    <w:rsid w:val="003F3959"/>
    <w:rsid w:val="003F45E1"/>
    <w:rsid w:val="00403ED2"/>
    <w:rsid w:val="004116E0"/>
    <w:rsid w:val="004147A8"/>
    <w:rsid w:val="00416A4D"/>
    <w:rsid w:val="00420848"/>
    <w:rsid w:val="00422682"/>
    <w:rsid w:val="00430060"/>
    <w:rsid w:val="00430CEE"/>
    <w:rsid w:val="004312FA"/>
    <w:rsid w:val="0043660B"/>
    <w:rsid w:val="0044010C"/>
    <w:rsid w:val="00443853"/>
    <w:rsid w:val="00452BE3"/>
    <w:rsid w:val="004539EA"/>
    <w:rsid w:val="00453B46"/>
    <w:rsid w:val="00454960"/>
    <w:rsid w:val="004602D7"/>
    <w:rsid w:val="00463CE8"/>
    <w:rsid w:val="004667CA"/>
    <w:rsid w:val="00466ED0"/>
    <w:rsid w:val="00472DDF"/>
    <w:rsid w:val="0047557C"/>
    <w:rsid w:val="00480B80"/>
    <w:rsid w:val="004813C9"/>
    <w:rsid w:val="004823AE"/>
    <w:rsid w:val="00484896"/>
    <w:rsid w:val="00495F8E"/>
    <w:rsid w:val="00496ACF"/>
    <w:rsid w:val="004975BA"/>
    <w:rsid w:val="004A6582"/>
    <w:rsid w:val="004B265D"/>
    <w:rsid w:val="004B5977"/>
    <w:rsid w:val="004C1B39"/>
    <w:rsid w:val="004C1F76"/>
    <w:rsid w:val="004C6265"/>
    <w:rsid w:val="004D12BE"/>
    <w:rsid w:val="004D1C28"/>
    <w:rsid w:val="004D2B88"/>
    <w:rsid w:val="004E5B80"/>
    <w:rsid w:val="004E7259"/>
    <w:rsid w:val="004F2939"/>
    <w:rsid w:val="004F5B99"/>
    <w:rsid w:val="004F6649"/>
    <w:rsid w:val="00500AA7"/>
    <w:rsid w:val="00501C75"/>
    <w:rsid w:val="00505604"/>
    <w:rsid w:val="00516CDE"/>
    <w:rsid w:val="0051781B"/>
    <w:rsid w:val="00520C02"/>
    <w:rsid w:val="00521D53"/>
    <w:rsid w:val="00526B1A"/>
    <w:rsid w:val="005316FC"/>
    <w:rsid w:val="00534BA0"/>
    <w:rsid w:val="00537DA8"/>
    <w:rsid w:val="00542C02"/>
    <w:rsid w:val="0054639D"/>
    <w:rsid w:val="005464A0"/>
    <w:rsid w:val="00546500"/>
    <w:rsid w:val="00547A27"/>
    <w:rsid w:val="00553147"/>
    <w:rsid w:val="00556D54"/>
    <w:rsid w:val="00563563"/>
    <w:rsid w:val="0057550D"/>
    <w:rsid w:val="00577210"/>
    <w:rsid w:val="005825A8"/>
    <w:rsid w:val="00590A7C"/>
    <w:rsid w:val="005910D4"/>
    <w:rsid w:val="00591A07"/>
    <w:rsid w:val="005A0EEC"/>
    <w:rsid w:val="005A183C"/>
    <w:rsid w:val="005B2D6F"/>
    <w:rsid w:val="005B3099"/>
    <w:rsid w:val="005C2029"/>
    <w:rsid w:val="005D4832"/>
    <w:rsid w:val="005D605C"/>
    <w:rsid w:val="005D6CBE"/>
    <w:rsid w:val="005E68AF"/>
    <w:rsid w:val="005E6932"/>
    <w:rsid w:val="005E714C"/>
    <w:rsid w:val="005F2826"/>
    <w:rsid w:val="005F5668"/>
    <w:rsid w:val="00606CC7"/>
    <w:rsid w:val="00607198"/>
    <w:rsid w:val="006143E9"/>
    <w:rsid w:val="00615874"/>
    <w:rsid w:val="0062177C"/>
    <w:rsid w:val="00627C5B"/>
    <w:rsid w:val="00643601"/>
    <w:rsid w:val="00646209"/>
    <w:rsid w:val="00647CD8"/>
    <w:rsid w:val="00655A84"/>
    <w:rsid w:val="00662AC9"/>
    <w:rsid w:val="00662DEA"/>
    <w:rsid w:val="006666DE"/>
    <w:rsid w:val="0067101B"/>
    <w:rsid w:val="0067664B"/>
    <w:rsid w:val="006800CA"/>
    <w:rsid w:val="00681265"/>
    <w:rsid w:val="006846CC"/>
    <w:rsid w:val="00685C78"/>
    <w:rsid w:val="0069071B"/>
    <w:rsid w:val="006919C0"/>
    <w:rsid w:val="006A0E92"/>
    <w:rsid w:val="006A48B1"/>
    <w:rsid w:val="006B107F"/>
    <w:rsid w:val="006B6AFE"/>
    <w:rsid w:val="006C2E15"/>
    <w:rsid w:val="006C43EC"/>
    <w:rsid w:val="006D7769"/>
    <w:rsid w:val="006E439D"/>
    <w:rsid w:val="006E4DA7"/>
    <w:rsid w:val="006E5407"/>
    <w:rsid w:val="006E5D91"/>
    <w:rsid w:val="00723F2B"/>
    <w:rsid w:val="00725FC6"/>
    <w:rsid w:val="00733119"/>
    <w:rsid w:val="00733504"/>
    <w:rsid w:val="00734CE3"/>
    <w:rsid w:val="007402CA"/>
    <w:rsid w:val="00741614"/>
    <w:rsid w:val="007441C8"/>
    <w:rsid w:val="00750E30"/>
    <w:rsid w:val="007655FB"/>
    <w:rsid w:val="00766B65"/>
    <w:rsid w:val="0077184B"/>
    <w:rsid w:val="00774572"/>
    <w:rsid w:val="007768CD"/>
    <w:rsid w:val="00785212"/>
    <w:rsid w:val="00791A3B"/>
    <w:rsid w:val="00795AE0"/>
    <w:rsid w:val="007A0DEF"/>
    <w:rsid w:val="007A5820"/>
    <w:rsid w:val="007A6966"/>
    <w:rsid w:val="007A779D"/>
    <w:rsid w:val="007B4FF2"/>
    <w:rsid w:val="007C5D8F"/>
    <w:rsid w:val="007D3875"/>
    <w:rsid w:val="007D6D44"/>
    <w:rsid w:val="007D75EB"/>
    <w:rsid w:val="007E1BDE"/>
    <w:rsid w:val="007E2539"/>
    <w:rsid w:val="007E3E36"/>
    <w:rsid w:val="007F187A"/>
    <w:rsid w:val="007F1FA2"/>
    <w:rsid w:val="0081142D"/>
    <w:rsid w:val="00813C84"/>
    <w:rsid w:val="00813EDD"/>
    <w:rsid w:val="00823882"/>
    <w:rsid w:val="008301A0"/>
    <w:rsid w:val="00831C81"/>
    <w:rsid w:val="0083408F"/>
    <w:rsid w:val="00836B91"/>
    <w:rsid w:val="0083744A"/>
    <w:rsid w:val="00837B54"/>
    <w:rsid w:val="00842B9A"/>
    <w:rsid w:val="00843B68"/>
    <w:rsid w:val="008449CC"/>
    <w:rsid w:val="008503A2"/>
    <w:rsid w:val="00852244"/>
    <w:rsid w:val="008553BC"/>
    <w:rsid w:val="00857489"/>
    <w:rsid w:val="00862371"/>
    <w:rsid w:val="0086319F"/>
    <w:rsid w:val="008744D7"/>
    <w:rsid w:val="0087490D"/>
    <w:rsid w:val="00880122"/>
    <w:rsid w:val="00881886"/>
    <w:rsid w:val="008A1057"/>
    <w:rsid w:val="008A2074"/>
    <w:rsid w:val="008A6576"/>
    <w:rsid w:val="008A6900"/>
    <w:rsid w:val="008B0A5A"/>
    <w:rsid w:val="008B1217"/>
    <w:rsid w:val="008B3458"/>
    <w:rsid w:val="008B4C45"/>
    <w:rsid w:val="008C38AD"/>
    <w:rsid w:val="008C6182"/>
    <w:rsid w:val="008C797E"/>
    <w:rsid w:val="008C7F15"/>
    <w:rsid w:val="008D1C62"/>
    <w:rsid w:val="008D79A7"/>
    <w:rsid w:val="008E4AA8"/>
    <w:rsid w:val="008E4DC5"/>
    <w:rsid w:val="008E56B4"/>
    <w:rsid w:val="008F0965"/>
    <w:rsid w:val="008F4C3A"/>
    <w:rsid w:val="008F7CAD"/>
    <w:rsid w:val="008F7D70"/>
    <w:rsid w:val="00904930"/>
    <w:rsid w:val="00912A1C"/>
    <w:rsid w:val="009133AC"/>
    <w:rsid w:val="00932EC0"/>
    <w:rsid w:val="0093500F"/>
    <w:rsid w:val="00935051"/>
    <w:rsid w:val="00935DA3"/>
    <w:rsid w:val="00937087"/>
    <w:rsid w:val="009473E0"/>
    <w:rsid w:val="00954BAE"/>
    <w:rsid w:val="00972D61"/>
    <w:rsid w:val="0097526C"/>
    <w:rsid w:val="00980CC6"/>
    <w:rsid w:val="009823F6"/>
    <w:rsid w:val="00983934"/>
    <w:rsid w:val="00991001"/>
    <w:rsid w:val="00992145"/>
    <w:rsid w:val="009966EC"/>
    <w:rsid w:val="009A066C"/>
    <w:rsid w:val="009B0616"/>
    <w:rsid w:val="009B3E6A"/>
    <w:rsid w:val="009B6A6B"/>
    <w:rsid w:val="009B723D"/>
    <w:rsid w:val="009C17FB"/>
    <w:rsid w:val="009C7A06"/>
    <w:rsid w:val="009D25B7"/>
    <w:rsid w:val="009D3F66"/>
    <w:rsid w:val="009D4CEC"/>
    <w:rsid w:val="009D688D"/>
    <w:rsid w:val="009E04B7"/>
    <w:rsid w:val="009E6029"/>
    <w:rsid w:val="009F03B2"/>
    <w:rsid w:val="009F33AA"/>
    <w:rsid w:val="00A03771"/>
    <w:rsid w:val="00A05D85"/>
    <w:rsid w:val="00A10776"/>
    <w:rsid w:val="00A10E27"/>
    <w:rsid w:val="00A13E78"/>
    <w:rsid w:val="00A16D9B"/>
    <w:rsid w:val="00A177C8"/>
    <w:rsid w:val="00A25450"/>
    <w:rsid w:val="00A32FC9"/>
    <w:rsid w:val="00A35A0F"/>
    <w:rsid w:val="00A41237"/>
    <w:rsid w:val="00A44BDA"/>
    <w:rsid w:val="00A47B14"/>
    <w:rsid w:val="00A50D19"/>
    <w:rsid w:val="00A51692"/>
    <w:rsid w:val="00A52522"/>
    <w:rsid w:val="00A614CF"/>
    <w:rsid w:val="00A64190"/>
    <w:rsid w:val="00A70307"/>
    <w:rsid w:val="00A73296"/>
    <w:rsid w:val="00A83103"/>
    <w:rsid w:val="00A86895"/>
    <w:rsid w:val="00A948CE"/>
    <w:rsid w:val="00AA0AFA"/>
    <w:rsid w:val="00AB010E"/>
    <w:rsid w:val="00AB1EE7"/>
    <w:rsid w:val="00AB36A8"/>
    <w:rsid w:val="00AB3D77"/>
    <w:rsid w:val="00AB6897"/>
    <w:rsid w:val="00AC05E6"/>
    <w:rsid w:val="00AC0DE0"/>
    <w:rsid w:val="00AC6944"/>
    <w:rsid w:val="00AD1110"/>
    <w:rsid w:val="00AD3125"/>
    <w:rsid w:val="00AD435D"/>
    <w:rsid w:val="00AD76FF"/>
    <w:rsid w:val="00AE038B"/>
    <w:rsid w:val="00AE0734"/>
    <w:rsid w:val="00AE5AAE"/>
    <w:rsid w:val="00AE696F"/>
    <w:rsid w:val="00AE6F82"/>
    <w:rsid w:val="00AF22FA"/>
    <w:rsid w:val="00B0101E"/>
    <w:rsid w:val="00B038EB"/>
    <w:rsid w:val="00B11B85"/>
    <w:rsid w:val="00B15506"/>
    <w:rsid w:val="00B26853"/>
    <w:rsid w:val="00B26982"/>
    <w:rsid w:val="00B30916"/>
    <w:rsid w:val="00B31A63"/>
    <w:rsid w:val="00B3260B"/>
    <w:rsid w:val="00B333CE"/>
    <w:rsid w:val="00B431A5"/>
    <w:rsid w:val="00B5190A"/>
    <w:rsid w:val="00B53B1F"/>
    <w:rsid w:val="00B6685B"/>
    <w:rsid w:val="00B74287"/>
    <w:rsid w:val="00B746CE"/>
    <w:rsid w:val="00B8493B"/>
    <w:rsid w:val="00B91027"/>
    <w:rsid w:val="00B9476A"/>
    <w:rsid w:val="00BA4364"/>
    <w:rsid w:val="00BA6D57"/>
    <w:rsid w:val="00BB19BA"/>
    <w:rsid w:val="00BB393F"/>
    <w:rsid w:val="00BC080B"/>
    <w:rsid w:val="00BC10A2"/>
    <w:rsid w:val="00BC4E12"/>
    <w:rsid w:val="00BD4E88"/>
    <w:rsid w:val="00BD51CE"/>
    <w:rsid w:val="00BE0158"/>
    <w:rsid w:val="00BE0311"/>
    <w:rsid w:val="00BF6074"/>
    <w:rsid w:val="00BF7242"/>
    <w:rsid w:val="00BF74AE"/>
    <w:rsid w:val="00C002BD"/>
    <w:rsid w:val="00C050FD"/>
    <w:rsid w:val="00C053FF"/>
    <w:rsid w:val="00C13757"/>
    <w:rsid w:val="00C14E32"/>
    <w:rsid w:val="00C20254"/>
    <w:rsid w:val="00C222CC"/>
    <w:rsid w:val="00C251F5"/>
    <w:rsid w:val="00C27334"/>
    <w:rsid w:val="00C307EA"/>
    <w:rsid w:val="00C373AA"/>
    <w:rsid w:val="00C4162F"/>
    <w:rsid w:val="00C4445C"/>
    <w:rsid w:val="00C45EFC"/>
    <w:rsid w:val="00C46C8D"/>
    <w:rsid w:val="00C470B7"/>
    <w:rsid w:val="00C51217"/>
    <w:rsid w:val="00C51A19"/>
    <w:rsid w:val="00C55931"/>
    <w:rsid w:val="00C56AEC"/>
    <w:rsid w:val="00C57212"/>
    <w:rsid w:val="00C63593"/>
    <w:rsid w:val="00C64F24"/>
    <w:rsid w:val="00C710F3"/>
    <w:rsid w:val="00C74993"/>
    <w:rsid w:val="00C75813"/>
    <w:rsid w:val="00C814F2"/>
    <w:rsid w:val="00C830F9"/>
    <w:rsid w:val="00C8445D"/>
    <w:rsid w:val="00C86F01"/>
    <w:rsid w:val="00C8774B"/>
    <w:rsid w:val="00C9654A"/>
    <w:rsid w:val="00C96708"/>
    <w:rsid w:val="00C97C47"/>
    <w:rsid w:val="00C97CB1"/>
    <w:rsid w:val="00CA4F8D"/>
    <w:rsid w:val="00CA5997"/>
    <w:rsid w:val="00CB180C"/>
    <w:rsid w:val="00CB1F7B"/>
    <w:rsid w:val="00CD1196"/>
    <w:rsid w:val="00CD1583"/>
    <w:rsid w:val="00CD1EEB"/>
    <w:rsid w:val="00CD6B8A"/>
    <w:rsid w:val="00CD7DAA"/>
    <w:rsid w:val="00CE051C"/>
    <w:rsid w:val="00CE388B"/>
    <w:rsid w:val="00CE4B6A"/>
    <w:rsid w:val="00CF0F03"/>
    <w:rsid w:val="00CF4251"/>
    <w:rsid w:val="00D00295"/>
    <w:rsid w:val="00D04E20"/>
    <w:rsid w:val="00D067CE"/>
    <w:rsid w:val="00D12989"/>
    <w:rsid w:val="00D22D85"/>
    <w:rsid w:val="00D23DD6"/>
    <w:rsid w:val="00D30D0F"/>
    <w:rsid w:val="00D33F0C"/>
    <w:rsid w:val="00D43296"/>
    <w:rsid w:val="00D45A75"/>
    <w:rsid w:val="00D50536"/>
    <w:rsid w:val="00D51287"/>
    <w:rsid w:val="00D567AD"/>
    <w:rsid w:val="00D65208"/>
    <w:rsid w:val="00D7762C"/>
    <w:rsid w:val="00D82215"/>
    <w:rsid w:val="00D8416C"/>
    <w:rsid w:val="00D90924"/>
    <w:rsid w:val="00D9099A"/>
    <w:rsid w:val="00D9688E"/>
    <w:rsid w:val="00D96C31"/>
    <w:rsid w:val="00DA2BC3"/>
    <w:rsid w:val="00DB1FFD"/>
    <w:rsid w:val="00DB244C"/>
    <w:rsid w:val="00DB330C"/>
    <w:rsid w:val="00DB61C0"/>
    <w:rsid w:val="00DC14D6"/>
    <w:rsid w:val="00DC43A4"/>
    <w:rsid w:val="00DC47C8"/>
    <w:rsid w:val="00DC4F88"/>
    <w:rsid w:val="00DD1623"/>
    <w:rsid w:val="00DD2B5D"/>
    <w:rsid w:val="00DD3200"/>
    <w:rsid w:val="00DD4F3A"/>
    <w:rsid w:val="00DD7651"/>
    <w:rsid w:val="00DD779F"/>
    <w:rsid w:val="00DD787D"/>
    <w:rsid w:val="00DE14BC"/>
    <w:rsid w:val="00DE1A2D"/>
    <w:rsid w:val="00DE2432"/>
    <w:rsid w:val="00DE4D19"/>
    <w:rsid w:val="00DE5B92"/>
    <w:rsid w:val="00DF2A41"/>
    <w:rsid w:val="00E03DF1"/>
    <w:rsid w:val="00E07928"/>
    <w:rsid w:val="00E130A8"/>
    <w:rsid w:val="00E144F7"/>
    <w:rsid w:val="00E25A19"/>
    <w:rsid w:val="00E27C3A"/>
    <w:rsid w:val="00E335B8"/>
    <w:rsid w:val="00E3490E"/>
    <w:rsid w:val="00E37C37"/>
    <w:rsid w:val="00E47678"/>
    <w:rsid w:val="00E511BC"/>
    <w:rsid w:val="00E5175E"/>
    <w:rsid w:val="00E52901"/>
    <w:rsid w:val="00E530CA"/>
    <w:rsid w:val="00E53C2C"/>
    <w:rsid w:val="00E61E1F"/>
    <w:rsid w:val="00E746BE"/>
    <w:rsid w:val="00E7719A"/>
    <w:rsid w:val="00E77E93"/>
    <w:rsid w:val="00E828A7"/>
    <w:rsid w:val="00E85AE1"/>
    <w:rsid w:val="00E85B8A"/>
    <w:rsid w:val="00E92A9D"/>
    <w:rsid w:val="00E95694"/>
    <w:rsid w:val="00EA2D16"/>
    <w:rsid w:val="00EB5B69"/>
    <w:rsid w:val="00EB5FB4"/>
    <w:rsid w:val="00EB6CE5"/>
    <w:rsid w:val="00EC185A"/>
    <w:rsid w:val="00EC3D24"/>
    <w:rsid w:val="00EC4EC8"/>
    <w:rsid w:val="00EC6B01"/>
    <w:rsid w:val="00ED2413"/>
    <w:rsid w:val="00ED31D0"/>
    <w:rsid w:val="00EE04C8"/>
    <w:rsid w:val="00EE7828"/>
    <w:rsid w:val="00EF3431"/>
    <w:rsid w:val="00EF492E"/>
    <w:rsid w:val="00F06E1E"/>
    <w:rsid w:val="00F2575C"/>
    <w:rsid w:val="00F3040B"/>
    <w:rsid w:val="00F366BF"/>
    <w:rsid w:val="00F42E9C"/>
    <w:rsid w:val="00F5137E"/>
    <w:rsid w:val="00F536BF"/>
    <w:rsid w:val="00F55D2E"/>
    <w:rsid w:val="00F60C4A"/>
    <w:rsid w:val="00F62D30"/>
    <w:rsid w:val="00F64AA0"/>
    <w:rsid w:val="00F65A93"/>
    <w:rsid w:val="00F6709D"/>
    <w:rsid w:val="00F67D5D"/>
    <w:rsid w:val="00F72C7C"/>
    <w:rsid w:val="00F7344F"/>
    <w:rsid w:val="00F73FCB"/>
    <w:rsid w:val="00F74AD1"/>
    <w:rsid w:val="00F74DF4"/>
    <w:rsid w:val="00F80103"/>
    <w:rsid w:val="00F81095"/>
    <w:rsid w:val="00F95F64"/>
    <w:rsid w:val="00FA251C"/>
    <w:rsid w:val="00FA2BC9"/>
    <w:rsid w:val="00FA33FD"/>
    <w:rsid w:val="00FA4C0F"/>
    <w:rsid w:val="00FB433A"/>
    <w:rsid w:val="00FB6E0B"/>
    <w:rsid w:val="00FD62AB"/>
    <w:rsid w:val="00FE1280"/>
    <w:rsid w:val="00FE3B7C"/>
    <w:rsid w:val="00FE55E4"/>
    <w:rsid w:val="00FE5611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AEC095"/>
  <w14:defaultImageDpi w14:val="300"/>
  <w15:docId w15:val="{F0CD8D6A-92E9-1741-A104-72BB7D62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aliases w:val="Header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6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2596E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51217"/>
    <w:pPr>
      <w:spacing w:after="160" w:line="259" w:lineRule="auto"/>
      <w:ind w:left="1296" w:hanging="1296"/>
      <w:outlineLvl w:val="6"/>
    </w:pPr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er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CD1583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  <w:sz w:val="20"/>
    </w:rPr>
  </w:style>
  <w:style w:type="paragraph" w:customStyle="1" w:styleId="PrrafoTelefnica">
    <w:name w:val="Párrafo Telefónica"/>
    <w:basedOn w:val="Normal"/>
    <w:qFormat/>
    <w:rsid w:val="00CD1583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  <w:sz w:val="20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295"/>
  </w:style>
  <w:style w:type="paragraph" w:styleId="Piedepgina">
    <w:name w:val="footer"/>
    <w:basedOn w:val="Normal"/>
    <w:link w:val="Piedepgina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295"/>
  </w:style>
  <w:style w:type="paragraph" w:customStyle="1" w:styleId="Numerodepagina">
    <w:name w:val="Numero de pagina"/>
    <w:basedOn w:val="Normal"/>
    <w:qFormat/>
    <w:rsid w:val="00D00295"/>
    <w:pPr>
      <w:tabs>
        <w:tab w:val="center" w:pos="4252"/>
        <w:tab w:val="right" w:pos="8504"/>
      </w:tabs>
      <w:jc w:val="right"/>
    </w:pPr>
    <w:rPr>
      <w:rFonts w:ascii="Arial" w:eastAsiaTheme="minorHAnsi" w:hAnsi="Arial"/>
      <w:color w:val="F1F4FF" w:themeColor="background2"/>
      <w:sz w:val="16"/>
      <w:szCs w:val="16"/>
    </w:rPr>
  </w:style>
  <w:style w:type="paragraph" w:customStyle="1" w:styleId="Legal">
    <w:name w:val="Legal"/>
    <w:basedOn w:val="Piedepgina"/>
    <w:rsid w:val="00D00295"/>
    <w:rPr>
      <w:sz w:val="16"/>
      <w:szCs w:val="16"/>
    </w:rPr>
  </w:style>
  <w:style w:type="paragraph" w:customStyle="1" w:styleId="Legal-Footer">
    <w:name w:val="Legal-Footer"/>
    <w:basedOn w:val="Piedepgina"/>
    <w:rsid w:val="00D00295"/>
    <w:rPr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C51217"/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paragraph" w:styleId="Textonotapie">
    <w:name w:val="footnote text"/>
    <w:basedOn w:val="Normal"/>
    <w:link w:val="TextonotapieCar"/>
    <w:uiPriority w:val="99"/>
    <w:qFormat/>
    <w:rsid w:val="00C51217"/>
    <w:pPr>
      <w:pBdr>
        <w:top w:val="single" w:sz="4" w:space="1" w:color="BFBFBF" w:themeColor="background1" w:themeShade="BF"/>
      </w:pBdr>
      <w:spacing w:before="120" w:after="120"/>
      <w:ind w:right="-57"/>
    </w:pPr>
    <w:rPr>
      <w:rFonts w:ascii="Arial" w:eastAsiaTheme="minorHAnsi" w:hAnsi="Arial"/>
      <w:color w:val="808080" w:themeColor="background1" w:themeShade="80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1217"/>
    <w:rPr>
      <w:rFonts w:ascii="Arial" w:eastAsiaTheme="minorHAnsi" w:hAnsi="Arial"/>
      <w:color w:val="808080" w:themeColor="background1" w:themeShade="80"/>
      <w:sz w:val="16"/>
    </w:rPr>
  </w:style>
  <w:style w:type="character" w:styleId="Hipervnculo">
    <w:name w:val="Hyperlink"/>
    <w:basedOn w:val="Fuentedeprrafopredeter"/>
    <w:uiPriority w:val="99"/>
    <w:unhideWhenUsed/>
    <w:rsid w:val="00C51217"/>
    <w:rPr>
      <w:rFonts w:ascii="Arial" w:hAnsi="Arial"/>
      <w:color w:val="F1F4FF" w:themeColor="background2"/>
      <w:u w:val="none"/>
    </w:rPr>
  </w:style>
  <w:style w:type="paragraph" w:customStyle="1" w:styleId="Enlaces">
    <w:name w:val="Enlaces"/>
    <w:basedOn w:val="Normal"/>
    <w:qFormat/>
    <w:rsid w:val="00C51217"/>
    <w:pPr>
      <w:spacing w:before="200" w:after="120"/>
    </w:pPr>
    <w:rPr>
      <w:rFonts w:ascii="Arial" w:eastAsiaTheme="minorHAnsi" w:hAnsi="Arial"/>
      <w:color w:val="0066FF" w:themeColor="text2"/>
      <w:sz w:val="22"/>
      <w:u w:val="single"/>
    </w:rPr>
  </w:style>
  <w:style w:type="character" w:styleId="Textoennegrita">
    <w:name w:val="Strong"/>
    <w:basedOn w:val="Fuentedeprrafopredeter"/>
    <w:uiPriority w:val="22"/>
    <w:qFormat/>
    <w:rsid w:val="00C51217"/>
    <w:rPr>
      <w:rFonts w:ascii="Arial" w:hAnsi="Arial"/>
      <w:b/>
      <w:bCs/>
    </w:rPr>
  </w:style>
  <w:style w:type="paragraph" w:customStyle="1" w:styleId="paragraph">
    <w:name w:val="paragraph"/>
    <w:basedOn w:val="Normal"/>
    <w:rsid w:val="0044385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customStyle="1" w:styleId="normaltextrun">
    <w:name w:val="normaltextrun"/>
    <w:basedOn w:val="Fuentedeprrafopredeter"/>
    <w:rsid w:val="00443853"/>
  </w:style>
  <w:style w:type="character" w:customStyle="1" w:styleId="scxw65938463">
    <w:name w:val="scxw65938463"/>
    <w:basedOn w:val="Fuentedeprrafopredeter"/>
    <w:rsid w:val="00443853"/>
  </w:style>
  <w:style w:type="character" w:customStyle="1" w:styleId="eop">
    <w:name w:val="eop"/>
    <w:basedOn w:val="Fuentedeprrafopredeter"/>
    <w:rsid w:val="00443853"/>
  </w:style>
  <w:style w:type="character" w:styleId="Mencinsinresolver">
    <w:name w:val="Unresolved Mention"/>
    <w:basedOn w:val="Fuentedeprrafopredeter"/>
    <w:uiPriority w:val="99"/>
    <w:semiHidden/>
    <w:unhideWhenUsed/>
    <w:rsid w:val="008B4C4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A33FD"/>
    <w:pPr>
      <w:ind w:left="720"/>
    </w:pPr>
    <w:rPr>
      <w:rFonts w:ascii="Calibri" w:eastAsiaTheme="minorHAnsi" w:hAnsi="Calibri" w:cs="Calibri"/>
      <w:sz w:val="22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795A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body--m">
    <w:name w:val="body--m"/>
    <w:basedOn w:val="Normal"/>
    <w:rsid w:val="00E130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D1C62"/>
    <w:rPr>
      <w:color w:val="C366EF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472DDF"/>
    <w:rPr>
      <w:i/>
      <w:iCs/>
    </w:rPr>
  </w:style>
  <w:style w:type="paragraph" w:styleId="Revisin">
    <w:name w:val="Revision"/>
    <w:hidden/>
    <w:uiPriority w:val="99"/>
    <w:semiHidden/>
    <w:rsid w:val="00C51A19"/>
  </w:style>
  <w:style w:type="character" w:styleId="Refdecomentario">
    <w:name w:val="annotation reference"/>
    <w:basedOn w:val="Fuentedeprrafopredeter"/>
    <w:uiPriority w:val="99"/>
    <w:semiHidden/>
    <w:unhideWhenUsed/>
    <w:rsid w:val="00E079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9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9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9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928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6CE5"/>
    <w:rPr>
      <w:rFonts w:asciiTheme="majorHAnsi" w:eastAsiaTheme="majorEastAsia" w:hAnsiTheme="majorHAnsi" w:cstheme="majorBidi"/>
      <w:color w:val="52596E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2786">
              <w:marLeft w:val="0"/>
              <w:marRight w:val="5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85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  <w:divsChild>
                    <w:div w:id="3145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154706">
              <w:marLeft w:val="0"/>
              <w:marRight w:val="5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512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  <w:divsChild>
                    <w:div w:id="8632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087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  <w:divsChild>
                    <w:div w:id="7809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923">
          <w:marLeft w:val="562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894">
          <w:marLeft w:val="562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698">
          <w:marLeft w:val="562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363">
          <w:marLeft w:val="562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441">
          <w:marLeft w:val="562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601">
          <w:marLeft w:val="562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904">
          <w:marLeft w:val="562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lefonicatech.com/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theadwatch.com/es/hom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telefonicatech.com/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iofthings.telefonicatech.com/servicios-tecnologicos/blockchain/trust-o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6FE405367BEB458E4A6FAB9468FFCB" ma:contentTypeVersion="" ma:contentTypeDescription="Crear nuevo documento." ma:contentTypeScope="" ma:versionID="f4e09dac28998e95d17dee60c18c7441">
  <xsd:schema xmlns:xsd="http://www.w3.org/2001/XMLSchema" xmlns:xs="http://www.w3.org/2001/XMLSchema" xmlns:p="http://schemas.microsoft.com/office/2006/metadata/properties" xmlns:ns2="51bfb0fa-35ae-4a66-b3d4-c4ecfc995464" xmlns:ns3="5D2F4753-F3A2-455C-8621-0C5DF147127A" xmlns:ns4="5d2f4753-f3a2-455c-8621-0c5df147127a" targetNamespace="http://schemas.microsoft.com/office/2006/metadata/properties" ma:root="true" ma:fieldsID="80ca7c7646864d8b680619dc4d5d8f69" ns2:_="" ns3:_="" ns4:_="">
    <xsd:import namespace="51bfb0fa-35ae-4a66-b3d4-c4ecfc995464"/>
    <xsd:import namespace="5D2F4753-F3A2-455C-8621-0C5DF147127A"/>
    <xsd:import namespace="5d2f4753-f3a2-455c-8621-0c5df1471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fb0fa-35ae-4a66-b3d4-c4ecfc995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D01232-D843-4383-BEA2-D35A10560220}" ma:internalName="TaxCatchAll" ma:showField="CatchAllData" ma:web="{cfd1171c-9632-4011-a8c4-f468713cba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F4753-F3A2-455C-8621-0C5DF147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f4753-f3a2-455c-8621-0c5df147127a" elementFormDefault="qualified">
    <xsd:import namespace="http://schemas.microsoft.com/office/2006/documentManagement/types"/>
    <xsd:import namespace="http://schemas.microsoft.com/office/infopath/2007/PartnerControls"/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ebd722c-8eea-4fa2-a257-8118360c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bfb0fa-35ae-4a66-b3d4-c4ecfc995464" xsi:nil="true"/>
    <lcf76f155ced4ddcb4097134ff3c332f xmlns="5d2f4753-f3a2-455c-8621-0c5df14712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BA3B48-3691-45DB-9E4B-80DAC980F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fb0fa-35ae-4a66-b3d4-c4ecfc995464"/>
    <ds:schemaRef ds:uri="5D2F4753-F3A2-455C-8621-0C5DF147127A"/>
    <ds:schemaRef ds:uri="5d2f4753-f3a2-455c-8621-0c5df1471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74574-6FAA-48DF-A9EA-C21934B43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A7D16-804F-467F-B9F9-436AE33119C4}">
  <ds:schemaRefs>
    <ds:schemaRef ds:uri="http://schemas.microsoft.com/office/2006/metadata/properties"/>
    <ds:schemaRef ds:uri="http://schemas.microsoft.com/office/infopath/2007/PartnerControls"/>
    <ds:schemaRef ds:uri="51bfb0fa-35ae-4a66-b3d4-c4ecfc995464"/>
    <ds:schemaRef ds:uri="5d2f4753-f3a2-455c-8621-0c5df147127a"/>
  </ds:schemaRefs>
</ds:datastoreItem>
</file>

<file path=customXml/itemProps4.xml><?xml version="1.0" encoding="utf-8"?>
<ds:datastoreItem xmlns:ds="http://schemas.openxmlformats.org/officeDocument/2006/customXml" ds:itemID="{089BE852-7120-7541-82DD-DBEA4515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4676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VIRGINIA MARTINEZ ESCRIBANO</cp:lastModifiedBy>
  <cp:revision>2</cp:revision>
  <cp:lastPrinted>2023-01-26T09:08:00Z</cp:lastPrinted>
  <dcterms:created xsi:type="dcterms:W3CDTF">2023-02-02T11:26:00Z</dcterms:created>
  <dcterms:modified xsi:type="dcterms:W3CDTF">2023-02-02T11:26:00Z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0x010100906FE405367BEB458E4A6FAB9468FFCB</vt:lpwstr>
  </property>
</Properties>
</file>