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42080" w14:textId="38892C04" w:rsidR="007F1FA2" w:rsidRDefault="00B13764" w:rsidP="00B13764">
      <w:pPr>
        <w:pStyle w:val="PrrafoTelefnica"/>
        <w:jc w:val="right"/>
        <w:rPr>
          <w:lang w:val="es-ES"/>
        </w:rPr>
      </w:pPr>
      <w:r>
        <w:rPr>
          <w:noProof/>
          <w:lang w:val="es-ES"/>
        </w:rPr>
        <w:drawing>
          <wp:inline distT="0" distB="0" distL="0" distR="0" wp14:anchorId="640A0807" wp14:editId="1029C5BE">
            <wp:extent cx="1060450" cy="232951"/>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974" cy="240096"/>
                    </a:xfrm>
                    <a:prstGeom prst="rect">
                      <a:avLst/>
                    </a:prstGeom>
                    <a:noFill/>
                    <a:ln>
                      <a:noFill/>
                    </a:ln>
                  </pic:spPr>
                </pic:pic>
              </a:graphicData>
            </a:graphic>
          </wp:inline>
        </w:drawing>
      </w:r>
      <w:r w:rsidR="003C774D">
        <w:rPr>
          <w:noProof/>
        </w:rPr>
        <w:drawing>
          <wp:anchor distT="0" distB="0" distL="114300" distR="114300" simplePos="0" relativeHeight="251686912" behindDoc="0" locked="0" layoutInCell="1" allowOverlap="1" wp14:anchorId="4312CC43" wp14:editId="44A93014">
            <wp:simplePos x="0" y="0"/>
            <wp:positionH relativeFrom="column">
              <wp:posOffset>4498340</wp:posOffset>
            </wp:positionH>
            <wp:positionV relativeFrom="paragraph">
              <wp:posOffset>-709930</wp:posOffset>
            </wp:positionV>
            <wp:extent cx="1924050" cy="205105"/>
            <wp:effectExtent l="0" t="0" r="0" b="0"/>
            <wp:wrapNone/>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24050" cy="205105"/>
                    </a:xfrm>
                    <a:prstGeom prst="rect">
                      <a:avLst/>
                    </a:prstGeom>
                  </pic:spPr>
                </pic:pic>
              </a:graphicData>
            </a:graphic>
          </wp:anchor>
        </w:drawing>
      </w:r>
      <w:r w:rsidR="00EB71E8">
        <w:rPr>
          <w:noProof/>
          <w:lang w:val="es-ES"/>
        </w:rPr>
        <w:drawing>
          <wp:anchor distT="0" distB="0" distL="114300" distR="114300" simplePos="0" relativeHeight="251678720" behindDoc="0" locked="0" layoutInCell="1" allowOverlap="1" wp14:anchorId="191E996B" wp14:editId="6C8826FF">
            <wp:simplePos x="0" y="0"/>
            <wp:positionH relativeFrom="page">
              <wp:posOffset>-19050</wp:posOffset>
            </wp:positionH>
            <wp:positionV relativeFrom="paragraph">
              <wp:posOffset>-1086486</wp:posOffset>
            </wp:positionV>
            <wp:extent cx="7607300" cy="99484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11"/>
                    <a:stretch>
                      <a:fillRect/>
                    </a:stretch>
                  </pic:blipFill>
                  <pic:spPr>
                    <a:xfrm>
                      <a:off x="0" y="0"/>
                      <a:ext cx="7618729" cy="996340"/>
                    </a:xfrm>
                    <a:prstGeom prst="rect">
                      <a:avLst/>
                    </a:prstGeom>
                  </pic:spPr>
                </pic:pic>
              </a:graphicData>
            </a:graphic>
            <wp14:sizeRelH relativeFrom="margin">
              <wp14:pctWidth>0</wp14:pctWidth>
            </wp14:sizeRelH>
          </wp:anchor>
        </w:drawing>
      </w:r>
    </w:p>
    <w:p w14:paraId="45DFD73E" w14:textId="6DB84753" w:rsidR="007F1FA2" w:rsidRDefault="007F1FA2" w:rsidP="00937087">
      <w:pPr>
        <w:pStyle w:val="PrrafoTelefnica"/>
        <w:rPr>
          <w:lang w:val="es-ES"/>
        </w:rPr>
      </w:pPr>
    </w:p>
    <w:p w14:paraId="45D2C39C" w14:textId="4E35206D" w:rsidR="007F1FA2" w:rsidRDefault="007F1FA2" w:rsidP="00937087">
      <w:pPr>
        <w:pStyle w:val="PrrafoTelefnica"/>
        <w:rPr>
          <w:lang w:val="es-ES"/>
        </w:rPr>
      </w:pPr>
    </w:p>
    <w:p w14:paraId="41A7061F" w14:textId="14C27DEC" w:rsidR="001B60DA" w:rsidRPr="007F1FA2" w:rsidRDefault="001B60DA" w:rsidP="00937087">
      <w:pPr>
        <w:pStyle w:val="PrrafoTelefnica"/>
        <w:rPr>
          <w:lang w:val="es-ES"/>
        </w:rPr>
      </w:pPr>
      <w:r w:rsidRPr="007F1FA2">
        <w:rPr>
          <w:lang w:val="es-ES"/>
        </w:rPr>
        <w:t>Nota de prensa</w:t>
      </w:r>
    </w:p>
    <w:p w14:paraId="1ED41955" w14:textId="77777777" w:rsidR="00B13764" w:rsidRDefault="00B13764" w:rsidP="00B13764">
      <w:pPr>
        <w:pStyle w:val="TtuloTelefnica"/>
      </w:pPr>
    </w:p>
    <w:p w14:paraId="56C81095" w14:textId="111668CF" w:rsidR="00B13764" w:rsidRPr="00B13764" w:rsidRDefault="00B13764" w:rsidP="00B13764">
      <w:pPr>
        <w:pStyle w:val="TtuloTelefnica"/>
        <w:rPr>
          <w:sz w:val="40"/>
          <w:szCs w:val="40"/>
        </w:rPr>
      </w:pPr>
      <w:r w:rsidRPr="00B13764">
        <w:rPr>
          <w:sz w:val="40"/>
          <w:szCs w:val="40"/>
        </w:rPr>
        <w:t>Telefónica</w:t>
      </w:r>
      <w:r w:rsidR="005F29CD">
        <w:rPr>
          <w:sz w:val="40"/>
          <w:szCs w:val="40"/>
        </w:rPr>
        <w:t xml:space="preserve"> y Nokia</w:t>
      </w:r>
      <w:r w:rsidRPr="00B13764">
        <w:rPr>
          <w:sz w:val="40"/>
          <w:szCs w:val="40"/>
        </w:rPr>
        <w:t xml:space="preserve"> prueban con éxito la tecnología 25G PON por primera vez en España </w:t>
      </w:r>
    </w:p>
    <w:p w14:paraId="01DB57E8" w14:textId="23BF82DA" w:rsidR="00B13764" w:rsidRDefault="00B13764" w:rsidP="002344AC">
      <w:pPr>
        <w:pStyle w:val="TtuloTelefnica"/>
      </w:pPr>
    </w:p>
    <w:p w14:paraId="050B9AC6" w14:textId="4CF928F0" w:rsidR="00D1111B" w:rsidRDefault="00D1111B" w:rsidP="00D1111B">
      <w:pPr>
        <w:pStyle w:val="TtuloTelefnica"/>
        <w:numPr>
          <w:ilvl w:val="0"/>
          <w:numId w:val="6"/>
        </w:numPr>
        <w:rPr>
          <w:rFonts w:asciiTheme="minorHAnsi" w:hAnsiTheme="minorHAnsi" w:cstheme="minorHAnsi"/>
          <w:b w:val="0"/>
          <w:bCs w:val="0"/>
          <w:color w:val="6E7893" w:themeColor="accent1"/>
          <w:sz w:val="24"/>
          <w:szCs w:val="24"/>
        </w:rPr>
      </w:pPr>
      <w:r w:rsidRPr="00D1111B">
        <w:rPr>
          <w:rFonts w:asciiTheme="minorHAnsi" w:hAnsiTheme="minorHAnsi" w:cstheme="minorHAnsi"/>
          <w:b w:val="0"/>
          <w:bCs w:val="0"/>
          <w:color w:val="6E7893" w:themeColor="accent1"/>
          <w:sz w:val="24"/>
          <w:szCs w:val="24"/>
        </w:rPr>
        <w:t>Se han obtenido velocidades simétricas de 20Gbps.</w:t>
      </w:r>
    </w:p>
    <w:p w14:paraId="0DA45150" w14:textId="77777777" w:rsidR="00D1111B" w:rsidRPr="00D1111B" w:rsidRDefault="00D1111B" w:rsidP="002344AC">
      <w:pPr>
        <w:pStyle w:val="TtuloTelefnica"/>
        <w:rPr>
          <w:rFonts w:asciiTheme="minorHAnsi" w:hAnsiTheme="minorHAnsi" w:cstheme="minorHAnsi"/>
          <w:b w:val="0"/>
          <w:bCs w:val="0"/>
          <w:color w:val="6E7893" w:themeColor="accent1"/>
          <w:sz w:val="24"/>
          <w:szCs w:val="24"/>
        </w:rPr>
      </w:pPr>
    </w:p>
    <w:p w14:paraId="48088142" w14:textId="7D7E5302" w:rsidR="00D1111B" w:rsidRPr="00D1111B" w:rsidRDefault="00D1111B" w:rsidP="00D1111B">
      <w:pPr>
        <w:pStyle w:val="TtuloTelefnica"/>
        <w:numPr>
          <w:ilvl w:val="0"/>
          <w:numId w:val="6"/>
        </w:numPr>
        <w:rPr>
          <w:rFonts w:asciiTheme="minorHAnsi" w:hAnsiTheme="minorHAnsi" w:cstheme="minorHAnsi"/>
          <w:b w:val="0"/>
          <w:bCs w:val="0"/>
          <w:color w:val="6E7893" w:themeColor="accent1"/>
          <w:sz w:val="24"/>
          <w:szCs w:val="24"/>
        </w:rPr>
      </w:pPr>
      <w:r>
        <w:rPr>
          <w:rFonts w:asciiTheme="minorHAnsi" w:hAnsiTheme="minorHAnsi" w:cstheme="minorHAnsi"/>
          <w:b w:val="0"/>
          <w:bCs w:val="0"/>
          <w:color w:val="6E7893" w:themeColor="accent1"/>
          <w:sz w:val="24"/>
          <w:szCs w:val="24"/>
        </w:rPr>
        <w:t>L</w:t>
      </w:r>
      <w:r w:rsidRPr="00D1111B">
        <w:rPr>
          <w:rFonts w:asciiTheme="minorHAnsi" w:hAnsiTheme="minorHAnsi" w:cstheme="minorHAnsi"/>
          <w:b w:val="0"/>
          <w:bCs w:val="0"/>
          <w:color w:val="6E7893" w:themeColor="accent1"/>
          <w:sz w:val="24"/>
          <w:szCs w:val="24"/>
        </w:rPr>
        <w:t>as actuales tecnologías de banda ancha pueden coexistir sin problemas en la misma fibra con la tecnología 25G PON para mejorar la conectividad</w:t>
      </w:r>
    </w:p>
    <w:p w14:paraId="628AB5CE" w14:textId="77777777" w:rsidR="001B60DA" w:rsidRPr="005F29CD" w:rsidRDefault="001B60DA" w:rsidP="007F1FA2">
      <w:pPr>
        <w:pStyle w:val="PrrafoTelefnica"/>
        <w:rPr>
          <w:lang w:val="es-ES"/>
        </w:rPr>
      </w:pPr>
    </w:p>
    <w:p w14:paraId="62D0BCC5" w14:textId="3BEAE11D" w:rsidR="00B13764" w:rsidRPr="00D1111B"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r w:rsidRPr="00D1111B">
        <w:rPr>
          <w:rFonts w:asciiTheme="minorHAnsi" w:eastAsiaTheme="minorEastAsia" w:hAnsiTheme="minorHAnsi" w:cstheme="minorHAnsi"/>
          <w:b/>
          <w:bCs/>
          <w:color w:val="6E7893" w:themeColor="accent1"/>
          <w:sz w:val="24"/>
          <w:szCs w:val="24"/>
          <w:shd w:val="clear" w:color="auto" w:fill="auto"/>
          <w:lang w:val="es-ES" w:eastAsia="en-US"/>
        </w:rPr>
        <w:t>Madrid, 17 de enero de 2023.-</w:t>
      </w:r>
      <w:r w:rsidRPr="00D1111B">
        <w:rPr>
          <w:rFonts w:asciiTheme="minorHAnsi" w:eastAsiaTheme="minorEastAsia" w:hAnsiTheme="minorHAnsi" w:cstheme="minorHAnsi"/>
          <w:color w:val="6E7893" w:themeColor="accent1"/>
          <w:sz w:val="24"/>
          <w:szCs w:val="24"/>
          <w:shd w:val="clear" w:color="auto" w:fill="auto"/>
          <w:lang w:val="es-ES" w:eastAsia="en-US"/>
        </w:rPr>
        <w:t xml:space="preserve"> </w:t>
      </w:r>
      <w:r w:rsidR="005F29CD">
        <w:rPr>
          <w:rFonts w:asciiTheme="minorHAnsi" w:eastAsiaTheme="minorEastAsia" w:hAnsiTheme="minorHAnsi" w:cstheme="minorHAnsi"/>
          <w:color w:val="6E7893" w:themeColor="accent1"/>
          <w:sz w:val="24"/>
          <w:szCs w:val="24"/>
          <w:shd w:val="clear" w:color="auto" w:fill="auto"/>
          <w:lang w:val="es-ES" w:eastAsia="en-US"/>
        </w:rPr>
        <w:t xml:space="preserve">Telefónica España y </w:t>
      </w:r>
      <w:r w:rsidRPr="00D1111B">
        <w:rPr>
          <w:rFonts w:asciiTheme="minorHAnsi" w:eastAsiaTheme="minorEastAsia" w:hAnsiTheme="minorHAnsi" w:cstheme="minorHAnsi"/>
          <w:color w:val="6E7893" w:themeColor="accent1"/>
          <w:sz w:val="24"/>
          <w:szCs w:val="24"/>
          <w:shd w:val="clear" w:color="auto" w:fill="auto"/>
          <w:lang w:val="es-ES" w:eastAsia="en-US"/>
        </w:rPr>
        <w:t xml:space="preserve">Nokia </w:t>
      </w:r>
      <w:r w:rsidR="005F29CD">
        <w:rPr>
          <w:rFonts w:asciiTheme="minorHAnsi" w:eastAsiaTheme="minorEastAsia" w:hAnsiTheme="minorHAnsi" w:cstheme="minorHAnsi"/>
          <w:color w:val="6E7893" w:themeColor="accent1"/>
          <w:sz w:val="24"/>
          <w:szCs w:val="24"/>
          <w:shd w:val="clear" w:color="auto" w:fill="auto"/>
          <w:lang w:val="es-ES" w:eastAsia="en-US"/>
        </w:rPr>
        <w:t xml:space="preserve">anuncian </w:t>
      </w:r>
      <w:r w:rsidRPr="00D1111B">
        <w:rPr>
          <w:rFonts w:asciiTheme="minorHAnsi" w:eastAsiaTheme="minorEastAsia" w:hAnsiTheme="minorHAnsi" w:cstheme="minorHAnsi"/>
          <w:color w:val="6E7893" w:themeColor="accent1"/>
          <w:sz w:val="24"/>
          <w:szCs w:val="24"/>
          <w:shd w:val="clear" w:color="auto" w:fill="auto"/>
          <w:lang w:val="es-ES" w:eastAsia="en-US"/>
        </w:rPr>
        <w:t>hoy que ha</w:t>
      </w:r>
      <w:r w:rsidR="005F29CD">
        <w:rPr>
          <w:rFonts w:asciiTheme="minorHAnsi" w:eastAsiaTheme="minorEastAsia" w:hAnsiTheme="minorHAnsi" w:cstheme="minorHAnsi"/>
          <w:color w:val="6E7893" w:themeColor="accent1"/>
          <w:sz w:val="24"/>
          <w:szCs w:val="24"/>
          <w:shd w:val="clear" w:color="auto" w:fill="auto"/>
          <w:lang w:val="es-ES" w:eastAsia="en-US"/>
        </w:rPr>
        <w:t>n</w:t>
      </w:r>
      <w:r w:rsidRPr="00D1111B">
        <w:rPr>
          <w:rFonts w:asciiTheme="minorHAnsi" w:eastAsiaTheme="minorEastAsia" w:hAnsiTheme="minorHAnsi" w:cstheme="minorHAnsi"/>
          <w:color w:val="6E7893" w:themeColor="accent1"/>
          <w:sz w:val="24"/>
          <w:szCs w:val="24"/>
          <w:shd w:val="clear" w:color="auto" w:fill="auto"/>
          <w:lang w:val="es-ES" w:eastAsia="en-US"/>
        </w:rPr>
        <w:t xml:space="preserve"> probado con éxito</w:t>
      </w:r>
      <w:r w:rsidR="00A87C7D" w:rsidRPr="00D1111B">
        <w:rPr>
          <w:rFonts w:asciiTheme="minorHAnsi" w:eastAsiaTheme="minorEastAsia" w:hAnsiTheme="minorHAnsi" w:cstheme="minorHAnsi"/>
          <w:color w:val="6E7893" w:themeColor="accent1"/>
          <w:sz w:val="24"/>
          <w:szCs w:val="24"/>
          <w:shd w:val="clear" w:color="auto" w:fill="auto"/>
          <w:lang w:val="es-ES" w:eastAsia="en-US"/>
        </w:rPr>
        <w:t xml:space="preserve"> por primera vez en España</w:t>
      </w:r>
      <w:r w:rsidRPr="00D1111B">
        <w:rPr>
          <w:rFonts w:asciiTheme="minorHAnsi" w:eastAsiaTheme="minorEastAsia" w:hAnsiTheme="minorHAnsi" w:cstheme="minorHAnsi"/>
          <w:color w:val="6E7893" w:themeColor="accent1"/>
          <w:sz w:val="24"/>
          <w:szCs w:val="24"/>
          <w:shd w:val="clear" w:color="auto" w:fill="auto"/>
          <w:lang w:val="es-ES" w:eastAsia="en-US"/>
        </w:rPr>
        <w:t xml:space="preserve"> la tecnología 25G PON</w:t>
      </w:r>
      <w:r w:rsidR="00A87C7D" w:rsidRPr="00D1111B">
        <w:rPr>
          <w:rFonts w:asciiTheme="minorHAnsi" w:eastAsiaTheme="minorEastAsia" w:hAnsiTheme="minorHAnsi" w:cstheme="minorHAnsi"/>
          <w:color w:val="6E7893" w:themeColor="accent1"/>
          <w:sz w:val="24"/>
          <w:szCs w:val="24"/>
          <w:shd w:val="clear" w:color="auto" w:fill="auto"/>
          <w:lang w:val="es-ES" w:eastAsia="en-US"/>
        </w:rPr>
        <w:t xml:space="preserve"> y ha</w:t>
      </w:r>
      <w:r w:rsidR="005F29CD">
        <w:rPr>
          <w:rFonts w:asciiTheme="minorHAnsi" w:eastAsiaTheme="minorEastAsia" w:hAnsiTheme="minorHAnsi" w:cstheme="minorHAnsi"/>
          <w:color w:val="6E7893" w:themeColor="accent1"/>
          <w:sz w:val="24"/>
          <w:szCs w:val="24"/>
          <w:shd w:val="clear" w:color="auto" w:fill="auto"/>
          <w:lang w:val="es-ES" w:eastAsia="en-US"/>
        </w:rPr>
        <w:t>n</w:t>
      </w:r>
      <w:r w:rsidR="00A87C7D" w:rsidRPr="00D1111B">
        <w:rPr>
          <w:rFonts w:asciiTheme="minorHAnsi" w:eastAsiaTheme="minorEastAsia" w:hAnsiTheme="minorHAnsi" w:cstheme="minorHAnsi"/>
          <w:color w:val="6E7893" w:themeColor="accent1"/>
          <w:sz w:val="24"/>
          <w:szCs w:val="24"/>
          <w:shd w:val="clear" w:color="auto" w:fill="auto"/>
          <w:lang w:val="es-ES" w:eastAsia="en-US"/>
        </w:rPr>
        <w:t xml:space="preserve"> conseguido</w:t>
      </w:r>
      <w:r w:rsidRPr="00D1111B">
        <w:rPr>
          <w:rFonts w:asciiTheme="minorHAnsi" w:eastAsiaTheme="minorEastAsia" w:hAnsiTheme="minorHAnsi" w:cstheme="minorHAnsi"/>
          <w:color w:val="6E7893" w:themeColor="accent1"/>
          <w:sz w:val="24"/>
          <w:szCs w:val="24"/>
          <w:shd w:val="clear" w:color="auto" w:fill="auto"/>
          <w:lang w:val="es-ES" w:eastAsia="en-US"/>
        </w:rPr>
        <w:t xml:space="preserve"> velocidades simétricas de 20 Gbps.</w:t>
      </w:r>
    </w:p>
    <w:p w14:paraId="7CE6CF98" w14:textId="77777777" w:rsidR="00B13764" w:rsidRPr="00D1111B"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p>
    <w:p w14:paraId="5C4E0670" w14:textId="51539BC7"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r w:rsidRPr="005F29CD">
        <w:rPr>
          <w:rFonts w:asciiTheme="minorHAnsi" w:eastAsiaTheme="minorEastAsia" w:hAnsiTheme="minorHAnsi" w:cstheme="minorHAnsi"/>
          <w:color w:val="6E7893" w:themeColor="accent1"/>
          <w:sz w:val="24"/>
          <w:szCs w:val="24"/>
          <w:shd w:val="clear" w:color="auto" w:fill="auto"/>
          <w:lang w:val="es-ES" w:eastAsia="en-US"/>
        </w:rPr>
        <w:t>Telefónica, con casi 60 millones de hogares de fibra FTTH pasados ya desplegados en sus múltiples unidades de negocio, ha validado con esta prueba que las actuales tecnologías de banda ancha GPON y XGS-PON pueden coexistir sin problemas en la misma fibra con la tecnología 25G PON</w:t>
      </w:r>
      <w:r w:rsidR="005F29CD">
        <w:rPr>
          <w:rFonts w:asciiTheme="minorHAnsi" w:eastAsiaTheme="minorEastAsia" w:hAnsiTheme="minorHAnsi" w:cstheme="minorHAnsi"/>
          <w:color w:val="6E7893" w:themeColor="accent1"/>
          <w:sz w:val="24"/>
          <w:szCs w:val="24"/>
          <w:shd w:val="clear" w:color="auto" w:fill="auto"/>
          <w:lang w:val="es-ES" w:eastAsia="en-US"/>
        </w:rPr>
        <w:t xml:space="preserve"> para mejorar la conectividad</w:t>
      </w:r>
      <w:r w:rsidRPr="005F29CD">
        <w:rPr>
          <w:rFonts w:asciiTheme="minorHAnsi" w:eastAsiaTheme="minorEastAsia" w:hAnsiTheme="minorHAnsi" w:cstheme="minorHAnsi"/>
          <w:color w:val="6E7893" w:themeColor="accent1"/>
          <w:sz w:val="24"/>
          <w:szCs w:val="24"/>
          <w:shd w:val="clear" w:color="auto" w:fill="auto"/>
          <w:lang w:val="es-ES" w:eastAsia="en-US"/>
        </w:rPr>
        <w:t>. 25G PON ofrece una enorme capacidad de ancho de banda simétrico</w:t>
      </w:r>
      <w:r w:rsidR="00A87C7D" w:rsidRPr="005F29CD">
        <w:rPr>
          <w:rFonts w:asciiTheme="minorHAnsi" w:eastAsiaTheme="minorEastAsia" w:hAnsiTheme="minorHAnsi" w:cstheme="minorHAnsi"/>
          <w:color w:val="6E7893" w:themeColor="accent1"/>
          <w:sz w:val="24"/>
          <w:szCs w:val="24"/>
          <w:shd w:val="clear" w:color="auto" w:fill="auto"/>
          <w:lang w:val="es-ES" w:eastAsia="en-US"/>
        </w:rPr>
        <w:t xml:space="preserve"> en la fibra</w:t>
      </w:r>
      <w:r w:rsidRPr="005F29CD">
        <w:rPr>
          <w:rFonts w:asciiTheme="minorHAnsi" w:eastAsiaTheme="minorEastAsia" w:hAnsiTheme="minorHAnsi" w:cstheme="minorHAnsi"/>
          <w:color w:val="6E7893" w:themeColor="accent1"/>
          <w:sz w:val="24"/>
          <w:szCs w:val="24"/>
          <w:shd w:val="clear" w:color="auto" w:fill="auto"/>
          <w:lang w:val="es-ES" w:eastAsia="en-US"/>
        </w:rPr>
        <w:t xml:space="preserve"> que soportará nuevos casos de uso y requisitos de ancho de banda que</w:t>
      </w:r>
      <w:r w:rsidR="00A87C7D" w:rsidRPr="005F29CD">
        <w:rPr>
          <w:rFonts w:asciiTheme="minorHAnsi" w:eastAsiaTheme="minorEastAsia" w:hAnsiTheme="minorHAnsi" w:cstheme="minorHAnsi"/>
          <w:color w:val="6E7893" w:themeColor="accent1"/>
          <w:sz w:val="24"/>
          <w:szCs w:val="24"/>
          <w:shd w:val="clear" w:color="auto" w:fill="auto"/>
          <w:lang w:val="es-ES" w:eastAsia="en-US"/>
        </w:rPr>
        <w:t>,</w:t>
      </w:r>
      <w:r w:rsidRPr="005F29CD">
        <w:rPr>
          <w:rFonts w:asciiTheme="minorHAnsi" w:eastAsiaTheme="minorEastAsia" w:hAnsiTheme="minorHAnsi" w:cstheme="minorHAnsi"/>
          <w:color w:val="6E7893" w:themeColor="accent1"/>
          <w:sz w:val="24"/>
          <w:szCs w:val="24"/>
          <w:shd w:val="clear" w:color="auto" w:fill="auto"/>
          <w:lang w:val="es-ES" w:eastAsia="en-US"/>
        </w:rPr>
        <w:t xml:space="preserve"> unidos a las altas velocidades y la baja latencia</w:t>
      </w:r>
      <w:r w:rsidR="00A87C7D" w:rsidRPr="005F29CD">
        <w:rPr>
          <w:rFonts w:asciiTheme="minorHAnsi" w:eastAsiaTheme="minorEastAsia" w:hAnsiTheme="minorHAnsi" w:cstheme="minorHAnsi"/>
          <w:color w:val="6E7893" w:themeColor="accent1"/>
          <w:sz w:val="24"/>
          <w:szCs w:val="24"/>
          <w:shd w:val="clear" w:color="auto" w:fill="auto"/>
          <w:lang w:val="es-ES" w:eastAsia="en-US"/>
        </w:rPr>
        <w:t>,</w:t>
      </w:r>
      <w:r w:rsidRPr="005F29CD">
        <w:rPr>
          <w:rFonts w:asciiTheme="minorHAnsi" w:eastAsiaTheme="minorEastAsia" w:hAnsiTheme="minorHAnsi" w:cstheme="minorHAnsi"/>
          <w:color w:val="6E7893" w:themeColor="accent1"/>
          <w:sz w:val="24"/>
          <w:szCs w:val="24"/>
          <w:shd w:val="clear" w:color="auto" w:fill="auto"/>
          <w:lang w:val="es-ES" w:eastAsia="en-US"/>
        </w:rPr>
        <w:t xml:space="preserve"> preparan la red para futuras aplicaciones como el Metaverso.</w:t>
      </w:r>
    </w:p>
    <w:p w14:paraId="3859D7B8" w14:textId="77777777"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p>
    <w:p w14:paraId="69B5904C" w14:textId="09676AEE"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r w:rsidRPr="005F29CD">
        <w:rPr>
          <w:rFonts w:asciiTheme="minorHAnsi" w:eastAsiaTheme="minorEastAsia" w:hAnsiTheme="minorHAnsi" w:cstheme="minorHAnsi"/>
          <w:color w:val="6E7893" w:themeColor="accent1"/>
          <w:sz w:val="24"/>
          <w:szCs w:val="24"/>
          <w:shd w:val="clear" w:color="auto" w:fill="auto"/>
          <w:lang w:val="es-ES" w:eastAsia="en-US"/>
        </w:rPr>
        <w:t xml:space="preserve">Gonzalo Garzón, director de Acceso Fijo de Telefónica España, destaca: “Telefónica fue el primer operador en España en proporcionar conectividad gigabit, pero no nos paramos ahí. La demanda de ancho de banda de los consumidores nunca se detiene y las aplicaciones más interesantes, como los juegos de realidad virtual, siempre evolucionarán para aprovechar al máximo el ancho de banda disponible. Las nuevas tecnologías FTTH nos brindan aún más oportunidades </w:t>
      </w:r>
      <w:r w:rsidR="00A87C7D" w:rsidRPr="005F29CD">
        <w:rPr>
          <w:rFonts w:asciiTheme="minorHAnsi" w:eastAsiaTheme="minorEastAsia" w:hAnsiTheme="minorHAnsi" w:cstheme="minorHAnsi"/>
          <w:color w:val="6E7893" w:themeColor="accent1"/>
          <w:sz w:val="24"/>
          <w:szCs w:val="24"/>
          <w:shd w:val="clear" w:color="auto" w:fill="auto"/>
          <w:lang w:val="es-ES" w:eastAsia="en-US"/>
        </w:rPr>
        <w:t>en</w:t>
      </w:r>
      <w:r w:rsidRPr="005F29CD">
        <w:rPr>
          <w:rFonts w:asciiTheme="minorHAnsi" w:eastAsiaTheme="minorEastAsia" w:hAnsiTheme="minorHAnsi" w:cstheme="minorHAnsi"/>
          <w:color w:val="6E7893" w:themeColor="accent1"/>
          <w:sz w:val="24"/>
          <w:szCs w:val="24"/>
          <w:shd w:val="clear" w:color="auto" w:fill="auto"/>
          <w:lang w:val="es-ES" w:eastAsia="en-US"/>
        </w:rPr>
        <w:t xml:space="preserve"> la conectividad en el hogar. Con su enorme aumento de la capacidad, podremos ofrecer nuevos servicios sobre la misma red.” </w:t>
      </w:r>
    </w:p>
    <w:p w14:paraId="756DA75F" w14:textId="77777777"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p>
    <w:p w14:paraId="0ABAD9B5" w14:textId="5F7DEAA6"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proofErr w:type="spellStart"/>
      <w:r w:rsidRPr="005F29CD">
        <w:rPr>
          <w:rFonts w:asciiTheme="minorHAnsi" w:eastAsiaTheme="minorEastAsia" w:hAnsiTheme="minorHAnsi" w:cstheme="minorHAnsi"/>
          <w:color w:val="6E7893" w:themeColor="accent1"/>
          <w:sz w:val="24"/>
          <w:szCs w:val="24"/>
          <w:shd w:val="clear" w:color="auto" w:fill="auto"/>
          <w:lang w:val="es-ES" w:eastAsia="en-US"/>
        </w:rPr>
        <w:t>Bjorn</w:t>
      </w:r>
      <w:proofErr w:type="spellEnd"/>
      <w:r w:rsidRPr="005F29CD">
        <w:rPr>
          <w:rFonts w:asciiTheme="minorHAnsi" w:eastAsiaTheme="minorEastAsia" w:hAnsiTheme="minorHAnsi" w:cstheme="minorHAnsi"/>
          <w:color w:val="6E7893" w:themeColor="accent1"/>
          <w:sz w:val="24"/>
          <w:szCs w:val="24"/>
          <w:shd w:val="clear" w:color="auto" w:fill="auto"/>
          <w:lang w:val="es-ES" w:eastAsia="en-US"/>
        </w:rPr>
        <w:t xml:space="preserve"> </w:t>
      </w:r>
      <w:proofErr w:type="spellStart"/>
      <w:r w:rsidRPr="005F29CD">
        <w:rPr>
          <w:rFonts w:asciiTheme="minorHAnsi" w:eastAsiaTheme="minorEastAsia" w:hAnsiTheme="minorHAnsi" w:cstheme="minorHAnsi"/>
          <w:color w:val="6E7893" w:themeColor="accent1"/>
          <w:sz w:val="24"/>
          <w:szCs w:val="24"/>
          <w:shd w:val="clear" w:color="auto" w:fill="auto"/>
          <w:lang w:val="es-ES" w:eastAsia="en-US"/>
        </w:rPr>
        <w:t>Capens</w:t>
      </w:r>
      <w:proofErr w:type="spellEnd"/>
      <w:r w:rsidRPr="005F29CD">
        <w:rPr>
          <w:rFonts w:asciiTheme="minorHAnsi" w:eastAsiaTheme="minorEastAsia" w:hAnsiTheme="minorHAnsi" w:cstheme="minorHAnsi"/>
          <w:color w:val="6E7893" w:themeColor="accent1"/>
          <w:sz w:val="24"/>
          <w:szCs w:val="24"/>
          <w:shd w:val="clear" w:color="auto" w:fill="auto"/>
          <w:lang w:val="es-ES" w:eastAsia="en-US"/>
        </w:rPr>
        <w:t xml:space="preserve">, </w:t>
      </w:r>
      <w:proofErr w:type="gramStart"/>
      <w:r w:rsidRPr="005F29CD">
        <w:rPr>
          <w:rFonts w:asciiTheme="minorHAnsi" w:eastAsiaTheme="minorEastAsia" w:hAnsiTheme="minorHAnsi" w:cstheme="minorHAnsi"/>
          <w:color w:val="6E7893" w:themeColor="accent1"/>
          <w:sz w:val="24"/>
          <w:szCs w:val="24"/>
          <w:shd w:val="clear" w:color="auto" w:fill="auto"/>
          <w:lang w:val="es-ES" w:eastAsia="en-US"/>
        </w:rPr>
        <w:t>Vicepresidente</w:t>
      </w:r>
      <w:proofErr w:type="gramEnd"/>
      <w:r w:rsidRPr="005F29CD">
        <w:rPr>
          <w:rFonts w:asciiTheme="minorHAnsi" w:eastAsiaTheme="minorEastAsia" w:hAnsiTheme="minorHAnsi" w:cstheme="minorHAnsi"/>
          <w:color w:val="6E7893" w:themeColor="accent1"/>
          <w:sz w:val="24"/>
          <w:szCs w:val="24"/>
          <w:shd w:val="clear" w:color="auto" w:fill="auto"/>
          <w:lang w:val="es-ES" w:eastAsia="en-US"/>
        </w:rPr>
        <w:t xml:space="preserve"> de Europa para redes fijas en Nokia, </w:t>
      </w:r>
      <w:r w:rsidR="005F29CD">
        <w:rPr>
          <w:rFonts w:asciiTheme="minorHAnsi" w:eastAsiaTheme="minorEastAsia" w:hAnsiTheme="minorHAnsi" w:cstheme="minorHAnsi"/>
          <w:color w:val="6E7893" w:themeColor="accent1"/>
          <w:sz w:val="24"/>
          <w:szCs w:val="24"/>
          <w:shd w:val="clear" w:color="auto" w:fill="auto"/>
          <w:lang w:val="es-ES" w:eastAsia="en-US"/>
        </w:rPr>
        <w:t>afirma</w:t>
      </w:r>
      <w:r w:rsidRPr="005F29CD">
        <w:rPr>
          <w:rFonts w:asciiTheme="minorHAnsi" w:eastAsiaTheme="minorEastAsia" w:hAnsiTheme="minorHAnsi" w:cstheme="minorHAnsi"/>
          <w:color w:val="6E7893" w:themeColor="accent1"/>
          <w:sz w:val="24"/>
          <w:szCs w:val="24"/>
          <w:shd w:val="clear" w:color="auto" w:fill="auto"/>
          <w:lang w:val="es-ES" w:eastAsia="en-US"/>
        </w:rPr>
        <w:t xml:space="preserve">: “Gracias a nuestro chipset </w:t>
      </w:r>
      <w:proofErr w:type="spellStart"/>
      <w:r w:rsidRPr="005F29CD">
        <w:rPr>
          <w:rFonts w:asciiTheme="minorHAnsi" w:eastAsiaTheme="minorEastAsia" w:hAnsiTheme="minorHAnsi" w:cstheme="minorHAnsi"/>
          <w:color w:val="6E7893" w:themeColor="accent1"/>
          <w:sz w:val="24"/>
          <w:szCs w:val="24"/>
          <w:shd w:val="clear" w:color="auto" w:fill="auto"/>
          <w:lang w:val="es-ES" w:eastAsia="en-US"/>
        </w:rPr>
        <w:t>Quillion</w:t>
      </w:r>
      <w:proofErr w:type="spellEnd"/>
      <w:r w:rsidRPr="005F29CD">
        <w:rPr>
          <w:rFonts w:asciiTheme="minorHAnsi" w:eastAsiaTheme="minorEastAsia" w:hAnsiTheme="minorHAnsi" w:cstheme="minorHAnsi"/>
          <w:color w:val="6E7893" w:themeColor="accent1"/>
          <w:sz w:val="24"/>
          <w:szCs w:val="24"/>
          <w:shd w:val="clear" w:color="auto" w:fill="auto"/>
          <w:lang w:val="es-ES" w:eastAsia="en-US"/>
        </w:rPr>
        <w:t>, esta prueba de concepto de 25G PON con Telefónica ha demostrado que la enorme capacidad de ancho de banda puede añadirse fácilmente a sus redes existentes, coexistiendo con sus tecnologías PON actuales.  Esto significa que clientes en la misma conexión de fibra pueden recibir servicio con GPON, XGS-PON o 25G PON, lo que facilita enormemente la gestión de los ciclos de actualización.”</w:t>
      </w:r>
    </w:p>
    <w:p w14:paraId="3D3EA156" w14:textId="77777777" w:rsidR="00B13764" w:rsidRPr="005F29CD" w:rsidRDefault="00B13764" w:rsidP="00B13764">
      <w:pPr>
        <w:pStyle w:val="StyleBodyTextAfter3pt"/>
        <w:ind w:left="567"/>
        <w:rPr>
          <w:rFonts w:asciiTheme="minorHAnsi" w:eastAsiaTheme="minorEastAsia" w:hAnsiTheme="minorHAnsi" w:cstheme="minorHAnsi"/>
          <w:color w:val="6E7893" w:themeColor="accent1"/>
          <w:sz w:val="24"/>
          <w:szCs w:val="24"/>
          <w:shd w:val="clear" w:color="auto" w:fill="auto"/>
          <w:lang w:val="es-ES" w:eastAsia="en-US"/>
        </w:rPr>
      </w:pPr>
    </w:p>
    <w:p w14:paraId="26C03D01" w14:textId="77777777" w:rsidR="00B13764" w:rsidRPr="005F29CD" w:rsidRDefault="00B13764" w:rsidP="00B13764">
      <w:pPr>
        <w:ind w:left="567"/>
        <w:rPr>
          <w:rFonts w:cstheme="minorHAnsi"/>
          <w:color w:val="6E7893" w:themeColor="accent1"/>
          <w:lang w:val="es-ES"/>
        </w:rPr>
      </w:pPr>
    </w:p>
    <w:p w14:paraId="546BA48E" w14:textId="77777777" w:rsidR="00B13764" w:rsidRPr="005F29CD" w:rsidRDefault="00B13764" w:rsidP="00B13764">
      <w:pPr>
        <w:pStyle w:val="StyleBodyTextAfter3pt"/>
        <w:ind w:left="567"/>
        <w:rPr>
          <w:rFonts w:asciiTheme="minorHAnsi" w:eastAsiaTheme="minorEastAsia" w:hAnsiTheme="minorHAnsi" w:cstheme="minorHAnsi"/>
          <w:color w:val="6E7893" w:themeColor="accent1"/>
          <w:sz w:val="20"/>
          <w:shd w:val="clear" w:color="auto" w:fill="auto"/>
          <w:lang w:val="es-ES" w:eastAsia="en-US"/>
        </w:rPr>
      </w:pPr>
    </w:p>
    <w:p w14:paraId="27AFBDDA" w14:textId="77777777" w:rsidR="00B13764" w:rsidRPr="005F29CD" w:rsidRDefault="00B13764" w:rsidP="00B13764">
      <w:pPr>
        <w:pStyle w:val="StyleBodyTextAfter3pt"/>
        <w:ind w:left="567"/>
        <w:rPr>
          <w:rFonts w:asciiTheme="minorHAnsi" w:eastAsiaTheme="minorEastAsia" w:hAnsiTheme="minorHAnsi" w:cstheme="minorHAnsi"/>
          <w:color w:val="6E7893" w:themeColor="accent1"/>
          <w:sz w:val="20"/>
          <w:shd w:val="clear" w:color="auto" w:fill="auto"/>
          <w:lang w:val="es-ES" w:eastAsia="en-US"/>
        </w:rPr>
      </w:pPr>
    </w:p>
    <w:p w14:paraId="37F12442" w14:textId="4094CE00" w:rsidR="00B13764" w:rsidRPr="005F29CD" w:rsidRDefault="00B13764" w:rsidP="00B13764">
      <w:pPr>
        <w:pStyle w:val="StyleBodyTextAfter3pt"/>
        <w:ind w:left="567"/>
        <w:rPr>
          <w:rFonts w:asciiTheme="minorHAnsi" w:eastAsiaTheme="minorEastAsia" w:hAnsiTheme="minorHAnsi" w:cstheme="minorHAnsi"/>
          <w:color w:val="6E7893" w:themeColor="accent1"/>
          <w:sz w:val="20"/>
          <w:shd w:val="clear" w:color="auto" w:fill="auto"/>
          <w:lang w:val="es-ES" w:eastAsia="en-US"/>
        </w:rPr>
      </w:pPr>
      <w:r w:rsidRPr="005F29CD">
        <w:rPr>
          <w:rFonts w:asciiTheme="minorHAnsi" w:eastAsiaTheme="minorEastAsia" w:hAnsiTheme="minorHAnsi" w:cstheme="minorHAnsi"/>
          <w:color w:val="6E7893" w:themeColor="accent1"/>
          <w:sz w:val="20"/>
          <w:shd w:val="clear" w:color="auto" w:fill="auto"/>
          <w:lang w:val="es-ES" w:eastAsia="en-US"/>
        </w:rPr>
        <w:t xml:space="preserve">Notas a los editores </w:t>
      </w:r>
    </w:p>
    <w:p w14:paraId="3908CA19" w14:textId="77777777" w:rsidR="00B13764" w:rsidRPr="005F29CD" w:rsidRDefault="00B13764" w:rsidP="00B13764">
      <w:pPr>
        <w:spacing w:after="60"/>
        <w:ind w:left="567"/>
        <w:rPr>
          <w:rFonts w:cstheme="minorHAnsi"/>
          <w:color w:val="6E7893" w:themeColor="accent1"/>
          <w:sz w:val="20"/>
          <w:szCs w:val="20"/>
          <w:lang w:val="es-ES"/>
        </w:rPr>
      </w:pPr>
      <w:r w:rsidRPr="005F29CD">
        <w:rPr>
          <w:rFonts w:cstheme="minorHAnsi"/>
          <w:color w:val="6E7893" w:themeColor="accent1"/>
          <w:sz w:val="20"/>
          <w:szCs w:val="20"/>
          <w:lang w:val="es-ES"/>
        </w:rPr>
        <w:t xml:space="preserve">La solución 25G PON de Nokia utiliza la primera implementación mundial de tecnología 25G PON e incluye nodos de acceso </w:t>
      </w:r>
      <w:proofErr w:type="spellStart"/>
      <w:r w:rsidRPr="005F29CD">
        <w:rPr>
          <w:rFonts w:cstheme="minorHAnsi"/>
          <w:color w:val="6E7893" w:themeColor="accent1"/>
          <w:sz w:val="20"/>
          <w:szCs w:val="20"/>
          <w:lang w:val="es-ES"/>
        </w:rPr>
        <w:t>Lightspan</w:t>
      </w:r>
      <w:proofErr w:type="spellEnd"/>
      <w:r w:rsidRPr="005F29CD">
        <w:rPr>
          <w:rFonts w:cstheme="minorHAnsi"/>
          <w:color w:val="6E7893" w:themeColor="accent1"/>
          <w:sz w:val="20"/>
          <w:szCs w:val="20"/>
          <w:lang w:val="es-ES"/>
        </w:rPr>
        <w:t xml:space="preserve"> e ISAM, tarjetas de línea Multi-PON basadas en </w:t>
      </w:r>
      <w:proofErr w:type="spellStart"/>
      <w:r w:rsidRPr="005F29CD">
        <w:rPr>
          <w:rFonts w:cstheme="minorHAnsi"/>
          <w:color w:val="6E7893" w:themeColor="accent1"/>
          <w:sz w:val="20"/>
          <w:szCs w:val="20"/>
          <w:lang w:val="es-ES"/>
        </w:rPr>
        <w:t>Quillion</w:t>
      </w:r>
      <w:proofErr w:type="spellEnd"/>
      <w:r w:rsidRPr="005F29CD">
        <w:rPr>
          <w:rFonts w:cstheme="minorHAnsi"/>
          <w:color w:val="6E7893" w:themeColor="accent1"/>
          <w:sz w:val="20"/>
          <w:szCs w:val="20"/>
          <w:lang w:val="es-ES"/>
        </w:rPr>
        <w:t xml:space="preserve"> y módems de fibra.</w:t>
      </w:r>
    </w:p>
    <w:p w14:paraId="213DFDEC" w14:textId="77777777" w:rsidR="00B13764" w:rsidRPr="005F29CD" w:rsidRDefault="00B13764" w:rsidP="00B13764">
      <w:pPr>
        <w:spacing w:after="60"/>
        <w:ind w:left="567"/>
        <w:rPr>
          <w:rFonts w:cstheme="minorHAnsi"/>
          <w:color w:val="6E7893" w:themeColor="accent1"/>
          <w:sz w:val="20"/>
          <w:szCs w:val="20"/>
          <w:lang w:val="es-ES"/>
        </w:rPr>
      </w:pPr>
    </w:p>
    <w:p w14:paraId="6242FC3B" w14:textId="77777777" w:rsidR="00B13764" w:rsidRPr="005F29CD" w:rsidRDefault="00B13764" w:rsidP="00B13764">
      <w:pPr>
        <w:spacing w:after="60"/>
        <w:ind w:left="567"/>
        <w:rPr>
          <w:rFonts w:cstheme="minorHAnsi"/>
          <w:color w:val="6E7893" w:themeColor="accent1"/>
          <w:sz w:val="20"/>
          <w:szCs w:val="20"/>
          <w:lang w:val="es-ES"/>
        </w:rPr>
      </w:pPr>
      <w:r w:rsidRPr="005F29CD">
        <w:rPr>
          <w:rFonts w:cstheme="minorHAnsi"/>
          <w:color w:val="6E7893" w:themeColor="accent1"/>
          <w:sz w:val="20"/>
          <w:szCs w:val="20"/>
          <w:lang w:val="es-ES"/>
        </w:rPr>
        <w:t>Dependiendo de la óptica elegida, 25G PON admite velocidades simétricas (25Gb/s en sentido descendente y 25G en sentido ascendente) y asimétricas (25/10).</w:t>
      </w:r>
    </w:p>
    <w:p w14:paraId="3ED357CC" w14:textId="77777777" w:rsidR="00B13764" w:rsidRPr="005F29CD" w:rsidRDefault="00B13764" w:rsidP="00B13764">
      <w:pPr>
        <w:spacing w:after="60"/>
        <w:ind w:left="567"/>
        <w:rPr>
          <w:rFonts w:cstheme="minorHAnsi"/>
          <w:color w:val="6E7893" w:themeColor="accent1"/>
          <w:sz w:val="20"/>
          <w:szCs w:val="20"/>
          <w:lang w:val="es-ES"/>
        </w:rPr>
      </w:pPr>
    </w:p>
    <w:p w14:paraId="4CDC0A52" w14:textId="77777777" w:rsidR="00B13764" w:rsidRPr="005F29CD" w:rsidRDefault="00B13764" w:rsidP="00B13764">
      <w:pPr>
        <w:spacing w:after="60"/>
        <w:ind w:left="567"/>
        <w:rPr>
          <w:rFonts w:cstheme="minorHAnsi"/>
          <w:color w:val="6E7893" w:themeColor="accent1"/>
          <w:sz w:val="20"/>
          <w:szCs w:val="20"/>
          <w:lang w:val="es-ES"/>
        </w:rPr>
      </w:pPr>
      <w:r w:rsidRPr="005F29CD">
        <w:rPr>
          <w:rFonts w:cstheme="minorHAnsi"/>
          <w:color w:val="6E7893" w:themeColor="accent1"/>
          <w:sz w:val="20"/>
          <w:szCs w:val="20"/>
          <w:lang w:val="es-ES"/>
        </w:rPr>
        <w:t>Los nodos de acceso de alta capacidad de Nokia, situados normalmente en oficinas centrales de telecomunicaciones, se implementan para despliegues de fibra a gran escala. Conectan a miles de usuarios a través de fibra óptica, agregan su tráfico de banda ancha y lo envían al interior de la red. Los nodos de acceso de fibra pueden soportar múltiples tecnologías de fibra, como GPON, XGS-PON, 25G PON y Ethernet punto a punto, para ofrecer una amplia gama de servicios con la tecnología más adecuada.</w:t>
      </w:r>
    </w:p>
    <w:p w14:paraId="3084C421" w14:textId="77777777" w:rsidR="00B13764" w:rsidRPr="005F29CD" w:rsidRDefault="00B13764" w:rsidP="00B13764">
      <w:pPr>
        <w:spacing w:after="60"/>
        <w:ind w:left="567"/>
        <w:rPr>
          <w:rFonts w:cstheme="minorHAnsi"/>
          <w:color w:val="6E7893" w:themeColor="accent1"/>
          <w:sz w:val="20"/>
          <w:szCs w:val="20"/>
          <w:lang w:val="es-ES"/>
        </w:rPr>
      </w:pPr>
    </w:p>
    <w:p w14:paraId="706505BE" w14:textId="77777777" w:rsidR="00B13764" w:rsidRPr="005F29CD" w:rsidRDefault="00B13764" w:rsidP="00B13764">
      <w:pPr>
        <w:spacing w:after="60"/>
        <w:ind w:left="567"/>
        <w:rPr>
          <w:rFonts w:cstheme="minorHAnsi"/>
          <w:color w:val="6E7893" w:themeColor="accent1"/>
          <w:sz w:val="20"/>
          <w:szCs w:val="20"/>
          <w:lang w:val="es-ES"/>
        </w:rPr>
      </w:pPr>
      <w:r w:rsidRPr="005F29CD">
        <w:rPr>
          <w:rFonts w:cstheme="minorHAnsi"/>
          <w:color w:val="6E7893" w:themeColor="accent1"/>
          <w:sz w:val="20"/>
          <w:szCs w:val="20"/>
          <w:lang w:val="es-ES"/>
        </w:rPr>
        <w:t>Los dispositivos ONT (Terminal de Red Óptica) de Nokia, o módems de fibra, se instalan en la ubicación del usuario. Terminan la conexión de fibra óptica y prestan servicios de banda ancha en las instalaciones del usuario o en los emplazamientos de celdas.</w:t>
      </w:r>
    </w:p>
    <w:p w14:paraId="6E9A4F78" w14:textId="77777777" w:rsidR="00B13764" w:rsidRPr="005F29CD" w:rsidRDefault="00B13764" w:rsidP="00B13764">
      <w:pPr>
        <w:spacing w:after="60"/>
        <w:ind w:left="567"/>
        <w:rPr>
          <w:rFonts w:cstheme="minorHAnsi"/>
          <w:color w:val="6E7893" w:themeColor="accent1"/>
          <w:sz w:val="20"/>
          <w:szCs w:val="20"/>
          <w:lang w:val="es-ES"/>
        </w:rPr>
      </w:pPr>
    </w:p>
    <w:p w14:paraId="30E79BC4" w14:textId="77777777" w:rsidR="00B13764" w:rsidRPr="005F29CD" w:rsidRDefault="00B13764" w:rsidP="00B13764">
      <w:pPr>
        <w:spacing w:after="60"/>
        <w:ind w:left="567" w:right="142"/>
        <w:rPr>
          <w:rFonts w:cstheme="minorHAnsi"/>
          <w:color w:val="6E7893" w:themeColor="accent1"/>
          <w:sz w:val="20"/>
          <w:szCs w:val="20"/>
          <w:lang w:val="es-ES"/>
        </w:rPr>
      </w:pPr>
    </w:p>
    <w:p w14:paraId="404F7AB5" w14:textId="77777777" w:rsidR="00B13764" w:rsidRPr="00B13764" w:rsidRDefault="00B13764" w:rsidP="00B13764">
      <w:pPr>
        <w:spacing w:after="60"/>
        <w:ind w:left="567" w:right="142"/>
        <w:rPr>
          <w:rFonts w:cstheme="minorHAnsi"/>
          <w:color w:val="6E7893" w:themeColor="accent1"/>
          <w:sz w:val="20"/>
          <w:szCs w:val="20"/>
        </w:rPr>
      </w:pPr>
      <w:proofErr w:type="spellStart"/>
      <w:r w:rsidRPr="00B13764">
        <w:rPr>
          <w:rFonts w:cstheme="minorHAnsi"/>
          <w:color w:val="6E7893" w:themeColor="accent1"/>
          <w:sz w:val="20"/>
          <w:szCs w:val="20"/>
        </w:rPr>
        <w:t>Lecturas</w:t>
      </w:r>
      <w:proofErr w:type="spellEnd"/>
      <w:r w:rsidRPr="00B13764">
        <w:rPr>
          <w:rFonts w:cstheme="minorHAnsi"/>
          <w:color w:val="6E7893" w:themeColor="accent1"/>
          <w:sz w:val="20"/>
          <w:szCs w:val="20"/>
        </w:rPr>
        <w:t xml:space="preserve"> </w:t>
      </w:r>
      <w:proofErr w:type="spellStart"/>
      <w:r w:rsidRPr="00B13764">
        <w:rPr>
          <w:rFonts w:cstheme="minorHAnsi"/>
          <w:color w:val="6E7893" w:themeColor="accent1"/>
          <w:sz w:val="20"/>
          <w:szCs w:val="20"/>
        </w:rPr>
        <w:t>adicionales</w:t>
      </w:r>
      <w:proofErr w:type="spellEnd"/>
    </w:p>
    <w:p w14:paraId="442336B0" w14:textId="77777777" w:rsidR="00B13764" w:rsidRPr="00B13764" w:rsidRDefault="00B13764" w:rsidP="00B13764">
      <w:pPr>
        <w:spacing w:after="60"/>
        <w:ind w:left="567" w:right="142"/>
        <w:rPr>
          <w:rFonts w:cstheme="minorHAnsi"/>
          <w:color w:val="6E7893" w:themeColor="accent1"/>
          <w:sz w:val="20"/>
          <w:szCs w:val="20"/>
        </w:rPr>
      </w:pPr>
    </w:p>
    <w:p w14:paraId="15F5DBFA" w14:textId="77777777" w:rsidR="00B13764" w:rsidRPr="00B13764" w:rsidRDefault="00B13764" w:rsidP="00B13764">
      <w:pPr>
        <w:spacing w:after="60"/>
        <w:ind w:left="567" w:right="142"/>
        <w:rPr>
          <w:rFonts w:cstheme="minorHAnsi"/>
          <w:color w:val="6E7893" w:themeColor="accent1"/>
          <w:sz w:val="20"/>
          <w:szCs w:val="20"/>
        </w:rPr>
      </w:pPr>
      <w:proofErr w:type="spellStart"/>
      <w:r w:rsidRPr="00B13764">
        <w:rPr>
          <w:rFonts w:cstheme="minorHAnsi"/>
          <w:color w:val="6E7893" w:themeColor="accent1"/>
          <w:sz w:val="20"/>
          <w:szCs w:val="20"/>
        </w:rPr>
        <w:t>Página</w:t>
      </w:r>
      <w:proofErr w:type="spellEnd"/>
      <w:r w:rsidRPr="00B13764">
        <w:rPr>
          <w:rFonts w:cstheme="minorHAnsi"/>
          <w:color w:val="6E7893" w:themeColor="accent1"/>
          <w:sz w:val="20"/>
          <w:szCs w:val="20"/>
        </w:rPr>
        <w:t xml:space="preserve"> web: </w:t>
      </w:r>
    </w:p>
    <w:p w14:paraId="1404B7BA" w14:textId="77777777" w:rsidR="00B13764" w:rsidRPr="00B13764" w:rsidRDefault="00D1111B" w:rsidP="00B13764">
      <w:pPr>
        <w:pStyle w:val="Prrafodelista"/>
        <w:numPr>
          <w:ilvl w:val="0"/>
          <w:numId w:val="5"/>
        </w:numPr>
        <w:spacing w:after="60"/>
        <w:ind w:left="567" w:right="142" w:firstLine="0"/>
        <w:rPr>
          <w:rFonts w:asciiTheme="minorHAnsi" w:eastAsiaTheme="minorEastAsia" w:hAnsiTheme="minorHAnsi" w:cstheme="minorHAnsi"/>
          <w:color w:val="6E7893" w:themeColor="accent1"/>
          <w:sz w:val="20"/>
          <w:szCs w:val="20"/>
        </w:rPr>
      </w:pPr>
      <w:hyperlink r:id="rId12" w:history="1">
        <w:r w:rsidR="00B13764" w:rsidRPr="00B13764">
          <w:rPr>
            <w:rFonts w:asciiTheme="minorHAnsi" w:eastAsiaTheme="minorEastAsia" w:hAnsiTheme="minorHAnsi" w:cstheme="minorHAnsi"/>
            <w:color w:val="6E7893" w:themeColor="accent1"/>
            <w:sz w:val="20"/>
            <w:szCs w:val="20"/>
          </w:rPr>
          <w:t>Next generation PON</w:t>
        </w:r>
      </w:hyperlink>
      <w:r w:rsidR="00B13764" w:rsidRPr="00B13764">
        <w:rPr>
          <w:rFonts w:asciiTheme="minorHAnsi" w:eastAsiaTheme="minorEastAsia" w:hAnsiTheme="minorHAnsi" w:cstheme="minorHAnsi"/>
          <w:color w:val="6E7893" w:themeColor="accent1"/>
          <w:sz w:val="20"/>
          <w:szCs w:val="20"/>
        </w:rPr>
        <w:t xml:space="preserve"> </w:t>
      </w:r>
    </w:p>
    <w:p w14:paraId="14090D00" w14:textId="77777777" w:rsidR="00B13764" w:rsidRPr="00B13764" w:rsidRDefault="00B13764" w:rsidP="00B13764">
      <w:pPr>
        <w:spacing w:after="60"/>
        <w:ind w:left="567" w:right="142"/>
        <w:rPr>
          <w:rFonts w:cstheme="minorHAnsi"/>
          <w:color w:val="6E7893" w:themeColor="accent1"/>
          <w:sz w:val="20"/>
          <w:szCs w:val="20"/>
        </w:rPr>
      </w:pPr>
    </w:p>
    <w:p w14:paraId="3A4475D8" w14:textId="77777777" w:rsidR="00B13764" w:rsidRPr="00B13764" w:rsidRDefault="00B13764" w:rsidP="00B13764">
      <w:pPr>
        <w:spacing w:after="60"/>
        <w:ind w:left="567" w:right="142"/>
        <w:rPr>
          <w:rFonts w:cstheme="minorHAnsi"/>
          <w:color w:val="6E7893" w:themeColor="accent1"/>
          <w:sz w:val="20"/>
          <w:szCs w:val="20"/>
        </w:rPr>
      </w:pPr>
      <w:r w:rsidRPr="00B13764">
        <w:rPr>
          <w:rFonts w:cstheme="minorHAnsi"/>
          <w:color w:val="6E7893" w:themeColor="accent1"/>
          <w:sz w:val="20"/>
          <w:szCs w:val="20"/>
        </w:rPr>
        <w:t xml:space="preserve">Multimedia: </w:t>
      </w:r>
    </w:p>
    <w:p w14:paraId="6F69A5D3" w14:textId="77777777" w:rsidR="00B13764" w:rsidRPr="00B13764" w:rsidRDefault="00D1111B" w:rsidP="00B13764">
      <w:pPr>
        <w:pStyle w:val="Prrafodelista"/>
        <w:numPr>
          <w:ilvl w:val="0"/>
          <w:numId w:val="4"/>
        </w:numPr>
        <w:spacing w:after="60"/>
        <w:ind w:left="567" w:right="142" w:firstLine="0"/>
        <w:rPr>
          <w:rFonts w:asciiTheme="minorHAnsi" w:eastAsiaTheme="minorEastAsia" w:hAnsiTheme="minorHAnsi" w:cstheme="minorHAnsi"/>
          <w:color w:val="6E7893" w:themeColor="accent1"/>
          <w:sz w:val="20"/>
          <w:szCs w:val="20"/>
        </w:rPr>
      </w:pPr>
      <w:hyperlink r:id="rId13" w:history="1">
        <w:r w:rsidR="00B13764" w:rsidRPr="00B13764">
          <w:rPr>
            <w:rFonts w:asciiTheme="minorHAnsi" w:eastAsiaTheme="minorEastAsia" w:hAnsiTheme="minorHAnsi" w:cstheme="minorHAnsi"/>
            <w:color w:val="6E7893" w:themeColor="accent1"/>
            <w:sz w:val="20"/>
            <w:szCs w:val="20"/>
          </w:rPr>
          <w:t>25G PON - the next step in Fiber Fixed Access (video)</w:t>
        </w:r>
      </w:hyperlink>
    </w:p>
    <w:p w14:paraId="430B7EFF" w14:textId="77777777" w:rsidR="00B13764" w:rsidRPr="00B13764" w:rsidRDefault="00D1111B" w:rsidP="00B13764">
      <w:pPr>
        <w:pStyle w:val="StyleBodyTextAfter3pt"/>
        <w:numPr>
          <w:ilvl w:val="0"/>
          <w:numId w:val="4"/>
        </w:numPr>
        <w:ind w:left="567" w:firstLine="0"/>
        <w:jc w:val="both"/>
        <w:rPr>
          <w:rFonts w:asciiTheme="minorHAnsi" w:eastAsiaTheme="minorEastAsia" w:hAnsiTheme="minorHAnsi" w:cstheme="minorHAnsi"/>
          <w:color w:val="6E7893" w:themeColor="accent1"/>
          <w:sz w:val="20"/>
          <w:shd w:val="clear" w:color="auto" w:fill="auto"/>
          <w:lang w:eastAsia="en-US"/>
        </w:rPr>
      </w:pPr>
      <w:hyperlink r:id="rId14" w:history="1">
        <w:r w:rsidR="00B13764" w:rsidRPr="00B13764">
          <w:rPr>
            <w:rFonts w:asciiTheme="minorHAnsi" w:eastAsiaTheme="minorEastAsia" w:hAnsiTheme="minorHAnsi" w:cstheme="minorHAnsi"/>
            <w:color w:val="6E7893" w:themeColor="accent1"/>
            <w:sz w:val="20"/>
            <w:shd w:val="clear" w:color="auto" w:fill="auto"/>
            <w:lang w:val="en-US" w:eastAsia="en-US"/>
          </w:rPr>
          <w:t>25G PON - the next step in Fiber Fixed Access (images)</w:t>
        </w:r>
      </w:hyperlink>
    </w:p>
    <w:p w14:paraId="2B13D37B" w14:textId="77777777" w:rsidR="00B13764" w:rsidRPr="00B13764" w:rsidRDefault="00B13764" w:rsidP="00B13764">
      <w:pPr>
        <w:pStyle w:val="StyleBodyTextAfter3pt"/>
        <w:numPr>
          <w:ilvl w:val="0"/>
          <w:numId w:val="4"/>
        </w:numPr>
        <w:ind w:left="567" w:firstLine="0"/>
        <w:jc w:val="both"/>
        <w:rPr>
          <w:rFonts w:asciiTheme="minorHAnsi" w:eastAsiaTheme="minorEastAsia" w:hAnsiTheme="minorHAnsi" w:cstheme="minorHAnsi"/>
          <w:color w:val="6E7893" w:themeColor="accent1"/>
          <w:sz w:val="20"/>
          <w:shd w:val="clear" w:color="auto" w:fill="auto"/>
          <w:lang w:eastAsia="en-US"/>
        </w:rPr>
      </w:pPr>
      <w:r w:rsidRPr="00B13764">
        <w:rPr>
          <w:rFonts w:asciiTheme="minorHAnsi" w:eastAsiaTheme="minorEastAsia" w:hAnsiTheme="minorHAnsi" w:cstheme="minorHAnsi"/>
          <w:color w:val="6E7893" w:themeColor="accent1"/>
          <w:sz w:val="20"/>
          <w:shd w:val="clear" w:color="auto" w:fill="auto"/>
          <w:lang w:val="en-US" w:eastAsia="en-US"/>
        </w:rPr>
        <w:fldChar w:fldCharType="begin"/>
      </w:r>
      <w:r w:rsidRPr="00B13764">
        <w:rPr>
          <w:rFonts w:asciiTheme="minorHAnsi" w:eastAsiaTheme="minorEastAsia" w:hAnsiTheme="minorHAnsi" w:cstheme="minorHAnsi"/>
          <w:color w:val="6E7893" w:themeColor="accent1"/>
          <w:sz w:val="20"/>
          <w:shd w:val="clear" w:color="auto" w:fill="auto"/>
          <w:lang w:val="en-US" w:eastAsia="en-US"/>
        </w:rPr>
        <w:instrText xml:space="preserve"> HYPERLINK "https://www.nokia.com/about-us/newsroom/media-resources/media-library/quillion-chipset/" </w:instrText>
      </w:r>
      <w:r w:rsidRPr="00B13764">
        <w:rPr>
          <w:rFonts w:asciiTheme="minorHAnsi" w:eastAsiaTheme="minorEastAsia" w:hAnsiTheme="minorHAnsi" w:cstheme="minorHAnsi"/>
          <w:color w:val="6E7893" w:themeColor="accent1"/>
          <w:sz w:val="20"/>
          <w:shd w:val="clear" w:color="auto" w:fill="auto"/>
          <w:lang w:val="en-US" w:eastAsia="en-US"/>
        </w:rPr>
        <w:fldChar w:fldCharType="separate"/>
      </w:r>
      <w:proofErr w:type="spellStart"/>
      <w:r w:rsidRPr="00B13764">
        <w:rPr>
          <w:rFonts w:asciiTheme="minorHAnsi" w:eastAsiaTheme="minorEastAsia" w:hAnsiTheme="minorHAnsi" w:cstheme="minorHAnsi"/>
          <w:color w:val="6E7893" w:themeColor="accent1"/>
          <w:sz w:val="20"/>
          <w:shd w:val="clear" w:color="auto" w:fill="auto"/>
          <w:lang w:eastAsia="en-US"/>
        </w:rPr>
        <w:t>Quillion</w:t>
      </w:r>
      <w:proofErr w:type="spellEnd"/>
      <w:r w:rsidRPr="00B13764">
        <w:rPr>
          <w:rFonts w:asciiTheme="minorHAnsi" w:eastAsiaTheme="minorEastAsia" w:hAnsiTheme="minorHAnsi" w:cstheme="minorHAnsi"/>
          <w:color w:val="6E7893" w:themeColor="accent1"/>
          <w:sz w:val="20"/>
          <w:shd w:val="clear" w:color="auto" w:fill="auto"/>
          <w:lang w:eastAsia="en-US"/>
        </w:rPr>
        <w:t xml:space="preserve"> chipset and </w:t>
      </w:r>
      <w:proofErr w:type="spellStart"/>
      <w:r w:rsidRPr="00B13764">
        <w:rPr>
          <w:rFonts w:asciiTheme="minorHAnsi" w:eastAsiaTheme="minorEastAsia" w:hAnsiTheme="minorHAnsi" w:cstheme="minorHAnsi"/>
          <w:color w:val="6E7893" w:themeColor="accent1"/>
          <w:sz w:val="20"/>
          <w:shd w:val="clear" w:color="auto" w:fill="auto"/>
          <w:lang w:eastAsia="en-US"/>
        </w:rPr>
        <w:t>Lightspan</w:t>
      </w:r>
      <w:proofErr w:type="spellEnd"/>
      <w:r w:rsidRPr="00B13764">
        <w:rPr>
          <w:rFonts w:asciiTheme="minorHAnsi" w:eastAsiaTheme="minorEastAsia" w:hAnsiTheme="minorHAnsi" w:cstheme="minorHAnsi"/>
          <w:color w:val="6E7893" w:themeColor="accent1"/>
          <w:sz w:val="20"/>
          <w:shd w:val="clear" w:color="auto" w:fill="auto"/>
          <w:lang w:eastAsia="en-US"/>
        </w:rPr>
        <w:t xml:space="preserve"> access nodes (images)</w:t>
      </w:r>
    </w:p>
    <w:p w14:paraId="39EFD78A" w14:textId="46E1C30A" w:rsidR="00B13764" w:rsidRPr="00B13764" w:rsidRDefault="00B13764" w:rsidP="00B13764">
      <w:pPr>
        <w:pStyle w:val="StyleBodyTextAfter3pt"/>
        <w:ind w:left="567"/>
        <w:rPr>
          <w:rFonts w:eastAsiaTheme="minorEastAsia" w:cstheme="minorHAnsi"/>
          <w:color w:val="6E7893" w:themeColor="accent1"/>
          <w:sz w:val="20"/>
          <w:shd w:val="clear" w:color="auto" w:fill="auto"/>
          <w:lang w:eastAsia="en-US"/>
        </w:rPr>
      </w:pPr>
      <w:r w:rsidRPr="00B13764">
        <w:rPr>
          <w:rFonts w:asciiTheme="minorHAnsi" w:eastAsiaTheme="minorEastAsia" w:hAnsiTheme="minorHAnsi" w:cstheme="minorHAnsi"/>
          <w:color w:val="6E7893" w:themeColor="accent1"/>
          <w:sz w:val="20"/>
          <w:shd w:val="clear" w:color="auto" w:fill="auto"/>
          <w:lang w:val="en-US" w:eastAsia="en-US"/>
        </w:rPr>
        <w:fldChar w:fldCharType="end"/>
      </w:r>
    </w:p>
    <w:p w14:paraId="412CA7B1" w14:textId="77777777" w:rsidR="00B13764" w:rsidRPr="005F29CD" w:rsidRDefault="00B13764" w:rsidP="00B13764">
      <w:pPr>
        <w:ind w:left="567"/>
        <w:rPr>
          <w:rFonts w:cstheme="minorHAnsi"/>
          <w:color w:val="6E7893" w:themeColor="accent1"/>
          <w:sz w:val="20"/>
          <w:szCs w:val="20"/>
          <w:lang w:val="es-ES"/>
        </w:rPr>
      </w:pPr>
      <w:r w:rsidRPr="005F29CD">
        <w:rPr>
          <w:rFonts w:cstheme="minorHAnsi"/>
          <w:color w:val="6E7893" w:themeColor="accent1"/>
          <w:sz w:val="20"/>
          <w:szCs w:val="20"/>
          <w:lang w:val="es-ES"/>
        </w:rPr>
        <w:t>Acerca de Nokia </w:t>
      </w:r>
    </w:p>
    <w:p w14:paraId="692A13FB" w14:textId="77777777" w:rsidR="00B13764" w:rsidRPr="005F29CD" w:rsidRDefault="00B13764" w:rsidP="00B13764">
      <w:pPr>
        <w:ind w:left="567"/>
        <w:rPr>
          <w:rFonts w:cstheme="minorHAnsi"/>
          <w:color w:val="6E7893" w:themeColor="accent1"/>
          <w:sz w:val="20"/>
          <w:szCs w:val="20"/>
          <w:lang w:val="es-ES"/>
        </w:rPr>
      </w:pPr>
    </w:p>
    <w:p w14:paraId="0E4D667E" w14:textId="77777777" w:rsidR="00B13764" w:rsidRPr="005F29CD" w:rsidRDefault="00B13764" w:rsidP="00B13764">
      <w:pPr>
        <w:ind w:left="567"/>
        <w:rPr>
          <w:rFonts w:cstheme="minorHAnsi"/>
          <w:color w:val="6E7893" w:themeColor="accent1"/>
          <w:sz w:val="20"/>
          <w:szCs w:val="20"/>
          <w:lang w:val="es-ES"/>
        </w:rPr>
      </w:pPr>
      <w:r w:rsidRPr="005F29CD">
        <w:rPr>
          <w:rFonts w:cstheme="minorHAnsi"/>
          <w:color w:val="6E7893" w:themeColor="accent1"/>
          <w:sz w:val="20"/>
          <w:szCs w:val="20"/>
          <w:lang w:val="es-ES"/>
        </w:rPr>
        <w:t>En Nokia, creamos tecnología para ayudar al mundo a actuar conjuntamente.</w:t>
      </w:r>
    </w:p>
    <w:p w14:paraId="4A61AF3D" w14:textId="77777777" w:rsidR="00B13764" w:rsidRPr="005F29CD" w:rsidRDefault="00B13764" w:rsidP="00B13764">
      <w:pPr>
        <w:ind w:left="567"/>
        <w:rPr>
          <w:rFonts w:cstheme="minorHAnsi"/>
          <w:color w:val="6E7893" w:themeColor="accent1"/>
          <w:sz w:val="20"/>
          <w:szCs w:val="20"/>
          <w:lang w:val="es-ES"/>
        </w:rPr>
      </w:pPr>
    </w:p>
    <w:p w14:paraId="208C8B3B" w14:textId="77777777" w:rsidR="00B13764" w:rsidRPr="005F29CD" w:rsidRDefault="00B13764" w:rsidP="00B13764">
      <w:pPr>
        <w:ind w:left="567"/>
        <w:rPr>
          <w:rFonts w:cstheme="minorHAnsi"/>
          <w:color w:val="6E7893" w:themeColor="accent1"/>
          <w:sz w:val="20"/>
          <w:szCs w:val="20"/>
          <w:lang w:val="es-ES"/>
        </w:rPr>
      </w:pPr>
      <w:r w:rsidRPr="005F29CD">
        <w:rPr>
          <w:rFonts w:cstheme="minorHAnsi"/>
          <w:color w:val="6E7893" w:themeColor="accent1"/>
          <w:sz w:val="20"/>
          <w:szCs w:val="20"/>
          <w:lang w:val="es-ES"/>
        </w:rPr>
        <w:t xml:space="preserve">Como socio de confianza para redes críticas, estamos comprometidos con la innovación y el liderazgo tecnológico a través de redes móviles, fijas y en la nube. Creamos valor con la propiedad intelectual y la investigación a largo plazo, lideradas por los galardonados Nokia Bell </w:t>
      </w:r>
      <w:proofErr w:type="spellStart"/>
      <w:r w:rsidRPr="005F29CD">
        <w:rPr>
          <w:rFonts w:cstheme="minorHAnsi"/>
          <w:color w:val="6E7893" w:themeColor="accent1"/>
          <w:sz w:val="20"/>
          <w:szCs w:val="20"/>
          <w:lang w:val="es-ES"/>
        </w:rPr>
        <w:t>Labs</w:t>
      </w:r>
      <w:proofErr w:type="spellEnd"/>
      <w:r w:rsidRPr="005F29CD">
        <w:rPr>
          <w:rFonts w:cstheme="minorHAnsi"/>
          <w:color w:val="6E7893" w:themeColor="accent1"/>
          <w:sz w:val="20"/>
          <w:szCs w:val="20"/>
          <w:lang w:val="es-ES"/>
        </w:rPr>
        <w:t>.</w:t>
      </w:r>
    </w:p>
    <w:p w14:paraId="4AC628A1" w14:textId="77777777" w:rsidR="00B13764" w:rsidRPr="005F29CD" w:rsidRDefault="00B13764" w:rsidP="00B13764">
      <w:pPr>
        <w:ind w:left="567"/>
        <w:rPr>
          <w:rFonts w:cstheme="minorHAnsi"/>
          <w:color w:val="6E7893" w:themeColor="accent1"/>
          <w:sz w:val="20"/>
          <w:szCs w:val="20"/>
          <w:lang w:val="es-ES"/>
        </w:rPr>
      </w:pPr>
    </w:p>
    <w:p w14:paraId="2F118C4B" w14:textId="77777777" w:rsidR="00B13764" w:rsidRPr="005F29CD" w:rsidRDefault="00B13764" w:rsidP="00B13764">
      <w:pPr>
        <w:ind w:left="567"/>
        <w:rPr>
          <w:rFonts w:cstheme="minorHAnsi"/>
          <w:color w:val="6E7893" w:themeColor="accent1"/>
          <w:sz w:val="20"/>
          <w:szCs w:val="20"/>
          <w:lang w:val="es-ES"/>
        </w:rPr>
      </w:pPr>
      <w:r w:rsidRPr="005F29CD">
        <w:rPr>
          <w:rFonts w:cstheme="minorHAnsi"/>
          <w:color w:val="6E7893" w:themeColor="accent1"/>
          <w:sz w:val="20"/>
          <w:szCs w:val="20"/>
          <w:lang w:val="es-ES"/>
        </w:rPr>
        <w:t>Nos adherimos a los más altos estándares de integridad y seguridad, ayudando a construir las capacidades necesarias para lograr un mundo más productivo, sostenible e inclusivo.</w:t>
      </w:r>
    </w:p>
    <w:p w14:paraId="15B40262" w14:textId="126C92A3" w:rsidR="00A10776" w:rsidRPr="005F29CD" w:rsidRDefault="00A10776" w:rsidP="00B13764">
      <w:pPr>
        <w:pStyle w:val="PrrafoTelefnica"/>
        <w:rPr>
          <w:lang w:val="es-ES"/>
        </w:rPr>
      </w:pPr>
    </w:p>
    <w:sectPr w:rsidR="00A10776" w:rsidRPr="005F29CD" w:rsidSect="00096A59">
      <w:headerReference w:type="even" r:id="rId15"/>
      <w:headerReference w:type="default" r:id="rId16"/>
      <w:footerReference w:type="even" r:id="rId17"/>
      <w:footerReference w:type="default" r:id="rId18"/>
      <w:headerReference w:type="first" r:id="rId19"/>
      <w:footerReference w:type="first" r:id="rId20"/>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58B12" w14:textId="77777777" w:rsidR="00EB71E8" w:rsidRDefault="00EB71E8" w:rsidP="00932EC0">
      <w:r>
        <w:separator/>
      </w:r>
    </w:p>
  </w:endnote>
  <w:endnote w:type="continuationSeparator" w:id="0">
    <w:p w14:paraId="29290E29" w14:textId="77777777" w:rsidR="00EB71E8" w:rsidRDefault="00EB71E8"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ExtraLight">
    <w:altName w:val="Calibri"/>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4D0F239A"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58D5B651"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19C031E5"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46EA51"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813C" w14:textId="77777777"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2D63DE86"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6B5C7ABE" w14:textId="0D961630"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55DDB07A"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Pr="00937087">
          <w:rPr>
            <w:rStyle w:val="Nmerodepgina"/>
            <w:noProof/>
            <w:color w:val="6E7893" w:themeColor="accent1"/>
            <w:sz w:val="20"/>
            <w:szCs w:val="20"/>
          </w:rPr>
          <w:t>1</w:t>
        </w:r>
        <w:r w:rsidRPr="00937087">
          <w:rPr>
            <w:rStyle w:val="Nmerodepgina"/>
            <w:color w:val="6E7893" w:themeColor="accent1"/>
            <w:sz w:val="20"/>
            <w:szCs w:val="20"/>
          </w:rPr>
          <w:fldChar w:fldCharType="end"/>
        </w:r>
      </w:p>
    </w:sdtContent>
  </w:sdt>
  <w:p w14:paraId="2EF1A702" w14:textId="00055A2E" w:rsidR="00DC622F" w:rsidRDefault="00DC622F" w:rsidP="00DC622F">
    <w:pPr>
      <w:rPr>
        <w:sz w:val="20"/>
        <w:szCs w:val="20"/>
      </w:rPr>
    </w:pPr>
    <w:r>
      <w:t xml:space="preserve">         </w:t>
    </w:r>
    <w:hyperlink r:id="rId1" w:history="1">
      <w:r w:rsidRPr="00BD3572">
        <w:rPr>
          <w:rStyle w:val="Hipervnculo"/>
          <w:sz w:val="20"/>
          <w:szCs w:val="20"/>
        </w:rPr>
        <w:t>https://www.telefonica.es/es/sala-comunicacion/</w:t>
      </w:r>
    </w:hyperlink>
  </w:p>
  <w:p w14:paraId="7A1D042F" w14:textId="77777777" w:rsidR="00C97C47" w:rsidRDefault="00C97C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A42D" w14:textId="77777777" w:rsidR="00DC622F" w:rsidRDefault="00DC62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B1F4" w14:textId="77777777" w:rsidR="00EB71E8" w:rsidRDefault="00EB71E8" w:rsidP="00932EC0">
      <w:r>
        <w:separator/>
      </w:r>
    </w:p>
  </w:footnote>
  <w:footnote w:type="continuationSeparator" w:id="0">
    <w:p w14:paraId="08EDA5A2" w14:textId="77777777" w:rsidR="00EB71E8" w:rsidRDefault="00EB71E8"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8B0C" w14:textId="77777777" w:rsidR="00DC622F" w:rsidRDefault="00DC62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AA94" w14:textId="77777777" w:rsidR="00430CEE" w:rsidRPr="00B31A63" w:rsidRDefault="00430CEE" w:rsidP="00B31A63">
    <w:pPr>
      <w:jc w:val="right"/>
      <w:rPr>
        <w:rFonts w:ascii="Telefonica ExtraLight" w:hAnsi="Telefonica ExtraLight"/>
        <w:color w:val="FFFFFF" w:themeColor="background1"/>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403C" w14:textId="77777777" w:rsidR="00DC622F" w:rsidRDefault="00DC62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085"/>
    <w:multiLevelType w:val="hybridMultilevel"/>
    <w:tmpl w:val="464E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17FD7959"/>
    <w:multiLevelType w:val="hybridMultilevel"/>
    <w:tmpl w:val="3B00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00501"/>
    <w:multiLevelType w:val="hybridMultilevel"/>
    <w:tmpl w:val="6A1ABE2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8"/>
    <w:rsid w:val="00071D24"/>
    <w:rsid w:val="00096A59"/>
    <w:rsid w:val="000C74D8"/>
    <w:rsid w:val="00103216"/>
    <w:rsid w:val="001161B0"/>
    <w:rsid w:val="00173A3B"/>
    <w:rsid w:val="001A4F81"/>
    <w:rsid w:val="001B60DA"/>
    <w:rsid w:val="002344AC"/>
    <w:rsid w:val="00276315"/>
    <w:rsid w:val="003B7D6D"/>
    <w:rsid w:val="003C774D"/>
    <w:rsid w:val="00430CEE"/>
    <w:rsid w:val="00484896"/>
    <w:rsid w:val="004F6649"/>
    <w:rsid w:val="00577210"/>
    <w:rsid w:val="005C2029"/>
    <w:rsid w:val="005D605C"/>
    <w:rsid w:val="005F29CD"/>
    <w:rsid w:val="00734CE3"/>
    <w:rsid w:val="007F1FA2"/>
    <w:rsid w:val="00932EC0"/>
    <w:rsid w:val="00937087"/>
    <w:rsid w:val="009A066C"/>
    <w:rsid w:val="009B0616"/>
    <w:rsid w:val="009C7A06"/>
    <w:rsid w:val="00A10776"/>
    <w:rsid w:val="00A35A0F"/>
    <w:rsid w:val="00A87C7D"/>
    <w:rsid w:val="00AD1110"/>
    <w:rsid w:val="00B13764"/>
    <w:rsid w:val="00B30916"/>
    <w:rsid w:val="00B31A63"/>
    <w:rsid w:val="00B5190A"/>
    <w:rsid w:val="00BC10A2"/>
    <w:rsid w:val="00BF6074"/>
    <w:rsid w:val="00C46C8D"/>
    <w:rsid w:val="00C97C47"/>
    <w:rsid w:val="00D1111B"/>
    <w:rsid w:val="00DC622F"/>
    <w:rsid w:val="00DD4F3A"/>
    <w:rsid w:val="00DE1A2D"/>
    <w:rsid w:val="00EB71E8"/>
    <w:rsid w:val="00F55D2E"/>
    <w:rsid w:val="00F74DF4"/>
    <w:rsid w:val="00F95F64"/>
    <w:rsid w:val="00FA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DFF978"/>
  <w14:defaultImageDpi w14:val="300"/>
  <w15:docId w15:val="{9ED0A78E-A908-47C8-A911-DDDFB05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C622F"/>
    <w:pPr>
      <w:tabs>
        <w:tab w:val="center" w:pos="4252"/>
        <w:tab w:val="right" w:pos="8504"/>
      </w:tabs>
    </w:pPr>
  </w:style>
  <w:style w:type="character" w:customStyle="1" w:styleId="EncabezadoCar">
    <w:name w:val="Encabezado Car"/>
    <w:basedOn w:val="Fuentedeprrafopredeter"/>
    <w:link w:val="Encabezado"/>
    <w:uiPriority w:val="99"/>
    <w:rsid w:val="00DC622F"/>
  </w:style>
  <w:style w:type="paragraph" w:styleId="Piedepgina">
    <w:name w:val="footer"/>
    <w:basedOn w:val="Normal"/>
    <w:link w:val="PiedepginaCar"/>
    <w:uiPriority w:val="99"/>
    <w:unhideWhenUsed/>
    <w:rsid w:val="00DC622F"/>
    <w:pPr>
      <w:tabs>
        <w:tab w:val="center" w:pos="4252"/>
        <w:tab w:val="right" w:pos="8504"/>
      </w:tabs>
    </w:pPr>
  </w:style>
  <w:style w:type="character" w:customStyle="1" w:styleId="PiedepginaCar">
    <w:name w:val="Pie de página Car"/>
    <w:basedOn w:val="Fuentedeprrafopredeter"/>
    <w:link w:val="Piedepgina"/>
    <w:uiPriority w:val="99"/>
    <w:rsid w:val="00DC622F"/>
  </w:style>
  <w:style w:type="character" w:styleId="Hipervnculo">
    <w:name w:val="Hyperlink"/>
    <w:basedOn w:val="Fuentedeprrafopredeter"/>
    <w:uiPriority w:val="99"/>
    <w:unhideWhenUsed/>
    <w:rsid w:val="00DC622F"/>
    <w:rPr>
      <w:color w:val="59C2C9" w:themeColor="hyperlink"/>
      <w:u w:val="single"/>
    </w:rPr>
  </w:style>
  <w:style w:type="character" w:styleId="Mencinsinresolver">
    <w:name w:val="Unresolved Mention"/>
    <w:basedOn w:val="Fuentedeprrafopredeter"/>
    <w:uiPriority w:val="99"/>
    <w:semiHidden/>
    <w:unhideWhenUsed/>
    <w:rsid w:val="00DC622F"/>
    <w:rPr>
      <w:color w:val="605E5C"/>
      <w:shd w:val="clear" w:color="auto" w:fill="E1DFDD"/>
    </w:rPr>
  </w:style>
  <w:style w:type="paragraph" w:styleId="Prrafodelista">
    <w:name w:val="List Paragraph"/>
    <w:aliases w:val="Bullet List,FooterText,numbered,List Paragraph1,Paragraphe de liste1,Bulletr List Paragraph,列出段落,列出段落1,List Paragraph2,List Paragraph21,Párrafo de lista1,Parágrafo da Lista1,リスト段落1,Listeafsnit1,Bullet list,List Paragraph11,Foot,列?出?段?落"/>
    <w:basedOn w:val="Normal"/>
    <w:link w:val="PrrafodelistaCar"/>
    <w:uiPriority w:val="34"/>
    <w:qFormat/>
    <w:rsid w:val="00B13764"/>
    <w:pPr>
      <w:ind w:left="720"/>
    </w:pPr>
    <w:rPr>
      <w:rFonts w:ascii="Arial" w:eastAsiaTheme="minorHAnsi" w:hAnsi="Arial" w:cs="Times New Roman"/>
      <w:color w:val="F1F4FF" w:themeColor="background2"/>
      <w:sz w:val="22"/>
      <w:szCs w:val="22"/>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Párrafo de lista1 Car,Parágrafo da Lista1 Car,リスト段落1 Car"/>
    <w:link w:val="Prrafodelista"/>
    <w:uiPriority w:val="34"/>
    <w:locked/>
    <w:rsid w:val="00B13764"/>
    <w:rPr>
      <w:rFonts w:ascii="Arial" w:eastAsiaTheme="minorHAnsi" w:hAnsi="Arial" w:cs="Times New Roman"/>
      <w:color w:val="F1F4FF" w:themeColor="background2"/>
      <w:sz w:val="22"/>
      <w:szCs w:val="22"/>
    </w:rPr>
  </w:style>
  <w:style w:type="paragraph" w:customStyle="1" w:styleId="StyleBodyTextAfter3pt">
    <w:name w:val="Style Body Text + After:  3 pt"/>
    <w:basedOn w:val="Textoindependiente"/>
    <w:rsid w:val="00B13764"/>
    <w:pPr>
      <w:spacing w:after="60"/>
    </w:pPr>
    <w:rPr>
      <w:rFonts w:ascii="Arial" w:eastAsia="Times New Roman" w:hAnsi="Arial" w:cs="Arial"/>
      <w:color w:val="F1F4FF" w:themeColor="background2"/>
      <w:sz w:val="22"/>
      <w:szCs w:val="20"/>
      <w:shd w:val="clear" w:color="auto" w:fill="FFFFFF"/>
      <w:lang w:val="en-GB" w:eastAsia="en-GB"/>
    </w:rPr>
  </w:style>
  <w:style w:type="paragraph" w:styleId="Textoindependiente">
    <w:name w:val="Body Text"/>
    <w:basedOn w:val="Normal"/>
    <w:link w:val="TextoindependienteCar"/>
    <w:uiPriority w:val="99"/>
    <w:semiHidden/>
    <w:unhideWhenUsed/>
    <w:rsid w:val="00B13764"/>
    <w:pPr>
      <w:spacing w:after="120"/>
    </w:pPr>
  </w:style>
  <w:style w:type="character" w:customStyle="1" w:styleId="TextoindependienteCar">
    <w:name w:val="Texto independiente Car"/>
    <w:basedOn w:val="Fuentedeprrafopredeter"/>
    <w:link w:val="Textoindependiente"/>
    <w:uiPriority w:val="99"/>
    <w:semiHidden/>
    <w:rsid w:val="00B1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5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kia.com/about-us/newsroom/media-resources/media-library/25g-p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kia.com/networks/portfolio/next-generation-p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kia.com/about-us/newsroom/media-resources/media-library/25G-pon-the-next-step-in-fiber-fixed-access-imag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telefonica.es/es/sala-comunicac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3).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(3)</Template>
  <TotalTime>10</TotalTime>
  <Pages>2</Pages>
  <Words>693</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Lambie-Nairn</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RAQUEL ROJO SANCHEZ</cp:lastModifiedBy>
  <cp:revision>2</cp:revision>
  <dcterms:created xsi:type="dcterms:W3CDTF">2023-01-16T17:58:00Z</dcterms:created>
  <dcterms:modified xsi:type="dcterms:W3CDTF">2023-01-16T17:58:00Z</dcterms:modified>
</cp:coreProperties>
</file>